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420" w:lineRule="exact"/>
        <w:jc w:val="center"/>
        <w:textAlignment w:val="auto"/>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衢州市城乡公共交通有限公司2021年度新购车辆保险项目</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420" w:lineRule="exact"/>
        <w:jc w:val="center"/>
        <w:textAlignment w:val="auto"/>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采购内容及要求</w:t>
      </w:r>
    </w:p>
    <w:p>
      <w:pPr>
        <w:keepNext w:val="0"/>
        <w:keepLines w:val="0"/>
        <w:pageBreakBefore w:val="0"/>
        <w:shd w:val="clear" w:color="auto" w:fill="FFFFFF"/>
        <w:kinsoku/>
        <w:wordWrap/>
        <w:overflowPunct/>
        <w:topLinePunct w:val="0"/>
        <w:autoSpaceDE/>
        <w:autoSpaceDN/>
        <w:bidi w:val="0"/>
        <w:adjustRightInd/>
        <w:snapToGrid w:val="0"/>
        <w:spacing w:line="360" w:lineRule="auto"/>
        <w:textAlignment w:val="auto"/>
        <w:rPr>
          <w:rFonts w:hint="eastAsia" w:ascii="宋体" w:hAnsi="宋体" w:cs="仿宋"/>
          <w:b/>
          <w:bCs/>
          <w:color w:val="auto"/>
          <w:sz w:val="24"/>
          <w:highlight w:val="none"/>
        </w:rPr>
      </w:pPr>
      <w:r>
        <w:rPr>
          <w:rFonts w:hint="eastAsia" w:ascii="宋体" w:hAnsi="宋体" w:cs="仿宋"/>
          <w:b/>
          <w:bCs/>
          <w:color w:val="auto"/>
          <w:sz w:val="24"/>
          <w:highlight w:val="none"/>
        </w:rPr>
        <w:t>一、采购需求：</w:t>
      </w:r>
    </w:p>
    <w:p>
      <w:pPr>
        <w:pStyle w:val="7"/>
        <w:keepNext w:val="0"/>
        <w:keepLines w:val="0"/>
        <w:pageBreakBefore w:val="0"/>
        <w:kinsoku/>
        <w:wordWrap/>
        <w:overflowPunct/>
        <w:topLinePunct w:val="0"/>
        <w:autoSpaceDE/>
        <w:autoSpaceDN/>
        <w:bidi w:val="0"/>
        <w:adjustRightInd/>
        <w:snapToGrid w:val="0"/>
        <w:spacing w:after="0" w:afterLines="0" w:line="312" w:lineRule="auto"/>
        <w:ind w:left="479" w:leftChars="228" w:firstLine="0" w:firstLineChars="0"/>
        <w:textAlignment w:val="auto"/>
        <w:rPr>
          <w:rFonts w:hint="eastAsia" w:ascii="宋体" w:hAnsi="宋体" w:eastAsia="宋体" w:cs="仿宋"/>
          <w:color w:val="auto"/>
          <w:kern w:val="2"/>
          <w:sz w:val="24"/>
          <w:szCs w:val="24"/>
          <w:highlight w:val="none"/>
          <w:lang w:val="en-US" w:eastAsia="zh-CN" w:bidi="ar-SA"/>
        </w:rPr>
      </w:pPr>
      <w:r>
        <w:rPr>
          <w:rFonts w:hint="eastAsia" w:ascii="宋体" w:hAnsi="宋体" w:eastAsia="宋体" w:cs="仿宋"/>
          <w:color w:val="auto"/>
          <w:kern w:val="2"/>
          <w:sz w:val="24"/>
          <w:szCs w:val="24"/>
          <w:highlight w:val="none"/>
          <w:lang w:val="en-US" w:eastAsia="zh-CN" w:bidi="ar-SA"/>
        </w:rPr>
        <w:t>1.采购内容：衢州市城乡公共交通有限公司2021年6月份新购60辆车的保险。</w:t>
      </w:r>
    </w:p>
    <w:p>
      <w:pPr>
        <w:pStyle w:val="7"/>
        <w:keepNext w:val="0"/>
        <w:keepLines w:val="0"/>
        <w:pageBreakBefore w:val="0"/>
        <w:kinsoku/>
        <w:wordWrap/>
        <w:overflowPunct/>
        <w:topLinePunct w:val="0"/>
        <w:autoSpaceDE/>
        <w:autoSpaceDN/>
        <w:bidi w:val="0"/>
        <w:adjustRightInd/>
        <w:snapToGrid w:val="0"/>
        <w:spacing w:after="0" w:afterLines="0" w:line="312" w:lineRule="auto"/>
        <w:ind w:firstLine="482"/>
        <w:textAlignment w:val="auto"/>
        <w:rPr>
          <w:rFonts w:hint="eastAsia" w:ascii="宋体" w:hAnsi="宋体" w:cs="宋体"/>
          <w:b/>
          <w:color w:val="auto"/>
          <w:szCs w:val="24"/>
          <w:highlight w:val="none"/>
        </w:rPr>
      </w:pPr>
      <w:r>
        <w:rPr>
          <w:rFonts w:hint="eastAsia" w:ascii="宋体" w:hAnsi="宋体" w:cs="宋体"/>
          <w:b/>
          <w:color w:val="auto"/>
          <w:szCs w:val="24"/>
          <w:highlight w:val="none"/>
          <w:lang w:val="en-US" w:eastAsia="zh-CN"/>
        </w:rPr>
        <w:t>2.具体保险</w:t>
      </w:r>
      <w:r>
        <w:rPr>
          <w:rFonts w:hint="eastAsia" w:ascii="宋体" w:hAnsi="宋体" w:cs="宋体"/>
          <w:b/>
          <w:color w:val="auto"/>
          <w:szCs w:val="24"/>
          <w:highlight w:val="none"/>
        </w:rPr>
        <w:t>险种</w:t>
      </w:r>
      <w:r>
        <w:rPr>
          <w:rFonts w:hint="eastAsia" w:ascii="宋体" w:hAnsi="宋体" w:cs="宋体"/>
          <w:b/>
          <w:color w:val="auto"/>
          <w:szCs w:val="24"/>
          <w:highlight w:val="none"/>
          <w:lang w:eastAsia="zh-CN"/>
        </w:rPr>
        <w:t>要求</w:t>
      </w:r>
      <w:r>
        <w:rPr>
          <w:rFonts w:hint="eastAsia" w:ascii="宋体" w:hAnsi="宋体" w:cs="宋体"/>
          <w:b/>
          <w:color w:val="auto"/>
          <w:szCs w:val="24"/>
          <w:highlight w:val="none"/>
        </w:rPr>
        <w:t>：</w:t>
      </w:r>
    </w:p>
    <w:tbl>
      <w:tblPr>
        <w:tblStyle w:val="5"/>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3082"/>
        <w:gridCol w:w="2441"/>
        <w:gridCol w:w="3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82"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序号</w:t>
            </w:r>
          </w:p>
        </w:tc>
        <w:tc>
          <w:tcPr>
            <w:tcW w:w="3082"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险种</w:t>
            </w:r>
          </w:p>
        </w:tc>
        <w:tc>
          <w:tcPr>
            <w:tcW w:w="2441"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险别</w:t>
            </w:r>
          </w:p>
        </w:tc>
        <w:tc>
          <w:tcPr>
            <w:tcW w:w="3026"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682"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3082"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机动车交通事故责任强制保险</w:t>
            </w:r>
          </w:p>
        </w:tc>
        <w:tc>
          <w:tcPr>
            <w:tcW w:w="2441"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textAlignment w:val="auto"/>
              <w:outlineLvl w:val="1"/>
              <w:rPr>
                <w:rFonts w:hint="eastAsia" w:ascii="宋体" w:hAnsi="宋体" w:eastAsia="宋体"/>
                <w:color w:val="auto"/>
                <w:sz w:val="21"/>
                <w:szCs w:val="21"/>
                <w:highlight w:val="none"/>
                <w:lang w:val="en-US" w:eastAsia="zh-CN"/>
              </w:rPr>
            </w:pPr>
            <w:bookmarkStart w:id="0" w:name="_GoBack"/>
            <w:bookmarkEnd w:id="0"/>
          </w:p>
        </w:tc>
        <w:tc>
          <w:tcPr>
            <w:tcW w:w="3026"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exact"/>
              <w:ind w:firstLine="0" w:firstLineChars="0"/>
              <w:textAlignment w:val="auto"/>
              <w:outlineLvl w:val="1"/>
              <w:rPr>
                <w:rFonts w:hint="eastAsia" w:ascii="宋体" w:hAnsi="宋体"/>
                <w:color w:val="auto"/>
                <w:sz w:val="21"/>
                <w:szCs w:val="21"/>
                <w:highlight w:val="none"/>
              </w:rPr>
            </w:pPr>
            <w:r>
              <w:rPr>
                <w:rFonts w:hint="eastAsia" w:ascii="宋体" w:eastAsia="宋体"/>
                <w:color w:val="auto"/>
                <w:sz w:val="21"/>
                <w:szCs w:val="21"/>
                <w:highlight w:val="none"/>
              </w:rPr>
              <w:t>按《机动车交通事故责任强制保险费率浮动暂行办法》规定的浮动率执行。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82" w:type="dxa"/>
            <w:vMerge w:val="restart"/>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w:t>
            </w:r>
          </w:p>
        </w:tc>
        <w:tc>
          <w:tcPr>
            <w:tcW w:w="3082" w:type="dxa"/>
            <w:vMerge w:val="restart"/>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商业险</w:t>
            </w:r>
          </w:p>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rPr>
              <w:t>(优惠率按最高优惠率执行)</w:t>
            </w:r>
          </w:p>
        </w:tc>
        <w:tc>
          <w:tcPr>
            <w:tcW w:w="2441"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Times New Roman" w:eastAsia="宋体" w:cs="Times New Roman"/>
                <w:color w:val="auto"/>
                <w:sz w:val="21"/>
                <w:szCs w:val="21"/>
                <w:highlight w:val="none"/>
              </w:rPr>
            </w:pPr>
            <w:r>
              <w:rPr>
                <w:rFonts w:hint="eastAsia" w:ascii="宋体" w:hAnsi="Times New Roman" w:eastAsia="宋体" w:cs="Times New Roman"/>
                <w:color w:val="auto"/>
                <w:sz w:val="21"/>
                <w:szCs w:val="21"/>
                <w:highlight w:val="none"/>
              </w:rPr>
              <w:t>车辆损失险</w:t>
            </w:r>
          </w:p>
        </w:tc>
        <w:tc>
          <w:tcPr>
            <w:tcW w:w="3026"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exact"/>
              <w:ind w:firstLine="0" w:firstLineChars="0"/>
              <w:jc w:val="left"/>
              <w:textAlignment w:val="auto"/>
              <w:outlineLvl w:val="1"/>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采购人可自主选择。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82" w:type="dxa"/>
            <w:vMerge w:val="continue"/>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宋体"/>
                <w:color w:val="auto"/>
                <w:sz w:val="21"/>
                <w:szCs w:val="21"/>
                <w:highlight w:val="none"/>
              </w:rPr>
            </w:pPr>
          </w:p>
        </w:tc>
        <w:tc>
          <w:tcPr>
            <w:tcW w:w="3082" w:type="dxa"/>
            <w:vMerge w:val="continue"/>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宋体"/>
                <w:color w:val="auto"/>
                <w:sz w:val="21"/>
                <w:szCs w:val="21"/>
                <w:highlight w:val="none"/>
              </w:rPr>
            </w:pPr>
          </w:p>
        </w:tc>
        <w:tc>
          <w:tcPr>
            <w:tcW w:w="2441"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车辆</w:t>
            </w:r>
            <w:r>
              <w:rPr>
                <w:rFonts w:hint="eastAsia" w:ascii="宋体" w:hAnsi="Times New Roman" w:eastAsia="宋体" w:cs="Times New Roman"/>
                <w:color w:val="auto"/>
                <w:sz w:val="21"/>
                <w:szCs w:val="21"/>
                <w:highlight w:val="none"/>
              </w:rPr>
              <w:t>第三者责任</w:t>
            </w:r>
            <w:r>
              <w:rPr>
                <w:rFonts w:hint="eastAsia" w:ascii="宋体" w:hAnsi="Times New Roman" w:eastAsia="宋体" w:cs="Times New Roman"/>
                <w:color w:val="auto"/>
                <w:sz w:val="21"/>
                <w:szCs w:val="21"/>
                <w:highlight w:val="none"/>
                <w:lang w:eastAsia="zh-CN"/>
              </w:rPr>
              <w:t>保险</w:t>
            </w:r>
          </w:p>
        </w:tc>
        <w:tc>
          <w:tcPr>
            <w:tcW w:w="3026"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exact"/>
              <w:ind w:firstLine="0" w:firstLineChars="0"/>
              <w:jc w:val="left"/>
              <w:textAlignment w:val="auto"/>
              <w:outlineLvl w:val="1"/>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eastAsia="zh-CN"/>
              </w:rPr>
              <w:t>采购人可自主选择，保额1</w:t>
            </w: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0万元/辆。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82"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w:t>
            </w:r>
          </w:p>
        </w:tc>
        <w:tc>
          <w:tcPr>
            <w:tcW w:w="3082"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商业非车险</w:t>
            </w:r>
          </w:p>
        </w:tc>
        <w:tc>
          <w:tcPr>
            <w:tcW w:w="2441"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auto"/>
              <w:ind w:firstLine="0" w:firstLineChars="0"/>
              <w:jc w:val="center"/>
              <w:textAlignment w:val="auto"/>
              <w:outlineLvl w:val="1"/>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承运人责任险</w:t>
            </w:r>
          </w:p>
        </w:tc>
        <w:tc>
          <w:tcPr>
            <w:tcW w:w="3026" w:type="dxa"/>
            <w:noWrap w:val="0"/>
            <w:vAlign w:val="center"/>
          </w:tcPr>
          <w:p>
            <w:pPr>
              <w:pStyle w:val="7"/>
              <w:keepNext w:val="0"/>
              <w:keepLines w:val="0"/>
              <w:pageBreakBefore w:val="0"/>
              <w:widowControl/>
              <w:kinsoku/>
              <w:wordWrap/>
              <w:overflowPunct/>
              <w:topLinePunct w:val="0"/>
              <w:autoSpaceDE/>
              <w:autoSpaceDN/>
              <w:bidi w:val="0"/>
              <w:adjustRightInd w:val="0"/>
              <w:snapToGrid w:val="0"/>
              <w:spacing w:after="0" w:afterLines="0" w:line="240" w:lineRule="exact"/>
              <w:ind w:firstLine="0" w:firstLineChars="0"/>
              <w:jc w:val="left"/>
              <w:textAlignment w:val="auto"/>
              <w:outlineLvl w:val="1"/>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每座每次保额</w:t>
            </w: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0万元/座，核载理赔。</w:t>
            </w:r>
          </w:p>
        </w:tc>
      </w:tr>
    </w:tbl>
    <w:p>
      <w:pPr>
        <w:keepNext w:val="0"/>
        <w:keepLines w:val="0"/>
        <w:pageBreakBefore w:val="0"/>
        <w:widowControl w:val="0"/>
        <w:shd w:val="clear" w:color="auto" w:fill="FFFFFF"/>
        <w:kinsoku/>
        <w:wordWrap/>
        <w:overflowPunct/>
        <w:topLinePunct w:val="0"/>
        <w:autoSpaceDE/>
        <w:autoSpaceDN/>
        <w:bidi w:val="0"/>
        <w:adjustRightInd w:val="0"/>
        <w:snapToGrid w:val="0"/>
        <w:spacing w:line="180" w:lineRule="auto"/>
        <w:textAlignment w:val="auto"/>
        <w:rPr>
          <w:rFonts w:hint="eastAsia" w:ascii="宋体" w:hAnsi="宋体" w:cs="仿宋"/>
          <w:b/>
          <w:bCs/>
          <w:color w:val="auto"/>
          <w:sz w:val="24"/>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textAlignment w:val="auto"/>
        <w:rPr>
          <w:rFonts w:hint="eastAsia" w:ascii="宋体" w:hAnsi="宋体" w:cs="仿宋"/>
          <w:b/>
          <w:bCs/>
          <w:color w:val="auto"/>
          <w:sz w:val="24"/>
          <w:highlight w:val="none"/>
        </w:rPr>
      </w:pPr>
      <w:r>
        <w:rPr>
          <w:rFonts w:hint="eastAsia" w:ascii="宋体" w:hAnsi="宋体" w:cs="仿宋"/>
          <w:b/>
          <w:bCs/>
          <w:color w:val="auto"/>
          <w:sz w:val="24"/>
          <w:highlight w:val="none"/>
        </w:rPr>
        <w:t>二、服务要求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textAlignment w:val="auto"/>
        <w:rPr>
          <w:rFonts w:hint="eastAsia" w:ascii="宋体" w:hAnsi="宋体" w:cs="仿宋"/>
          <w:color w:val="auto"/>
          <w:sz w:val="24"/>
          <w:highlight w:val="none"/>
        </w:rPr>
      </w:pPr>
      <w:r>
        <w:rPr>
          <w:rFonts w:hint="eastAsia" w:ascii="宋体" w:hAnsi="宋体" w:cs="仿宋"/>
          <w:b/>
          <w:bCs/>
          <w:color w:val="auto"/>
          <w:sz w:val="24"/>
          <w:highlight w:val="none"/>
        </w:rPr>
        <w:t>（一）承保服务</w:t>
      </w: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仿宋"/>
          <w:color w:val="auto"/>
          <w:sz w:val="24"/>
          <w:highlight w:val="none"/>
        </w:rPr>
      </w:pPr>
      <w:r>
        <w:rPr>
          <w:rFonts w:hint="eastAsia" w:ascii="宋体" w:hAnsi="宋体" w:eastAsia="宋体" w:cs="仿宋"/>
          <w:color w:val="auto"/>
          <w:sz w:val="24"/>
          <w:highlight w:val="none"/>
        </w:rPr>
        <w:t>1.针对本项目成立健全的专门服务小组，分管领导亲自负责，分工明确（应有具体成员名单，包括姓名、职务、职称、工作职责、联系方式等）。</w:t>
      </w: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ind w:firstLine="480" w:firstLineChars="200"/>
        <w:textAlignment w:val="auto"/>
        <w:rPr>
          <w:rFonts w:hint="default" w:ascii="宋体" w:hAnsi="宋体" w:eastAsia="宋体" w:cs="仿宋"/>
          <w:color w:val="auto"/>
          <w:sz w:val="24"/>
          <w:highlight w:val="none"/>
          <w:lang w:val="en-US" w:eastAsia="zh-CN"/>
        </w:rPr>
      </w:pPr>
      <w:r>
        <w:rPr>
          <w:rFonts w:hint="eastAsia" w:ascii="宋体" w:hAnsi="宋体" w:eastAsia="宋体" w:cs="仿宋"/>
          <w:color w:val="auto"/>
          <w:sz w:val="24"/>
          <w:highlight w:val="none"/>
          <w:lang w:val="en-US" w:eastAsia="zh-CN"/>
        </w:rPr>
        <w:t>2.“VIP”客户绿色通道服务。为采购人建立保险车辆档案，在内部业务处理系统加注采购人最高级别“VIP”客户。</w:t>
      </w: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仿宋"/>
          <w:color w:val="auto"/>
          <w:sz w:val="24"/>
          <w:highlight w:val="none"/>
        </w:rPr>
      </w:pPr>
      <w:r>
        <w:rPr>
          <w:rFonts w:hint="eastAsia" w:ascii="宋体" w:hAnsi="宋体" w:eastAsia="宋体" w:cs="仿宋"/>
          <w:color w:val="auto"/>
          <w:sz w:val="24"/>
          <w:highlight w:val="none"/>
          <w:lang w:val="en-US" w:eastAsia="zh-CN"/>
        </w:rPr>
        <w:t>3</w:t>
      </w:r>
      <w:r>
        <w:rPr>
          <w:rFonts w:hint="eastAsia" w:ascii="宋体" w:hAnsi="宋体" w:eastAsia="宋体" w:cs="仿宋"/>
          <w:color w:val="auto"/>
          <w:sz w:val="24"/>
          <w:highlight w:val="none"/>
        </w:rPr>
        <w:t>.服务小组工作成员能保证随叫随到，主动上门办理承保、投保</w:t>
      </w:r>
      <w:r>
        <w:rPr>
          <w:rFonts w:hint="eastAsia" w:ascii="宋体" w:hAnsi="宋体" w:eastAsia="宋体" w:cs="仿宋"/>
          <w:color w:val="auto"/>
          <w:sz w:val="24"/>
          <w:highlight w:val="none"/>
          <w:lang w:eastAsia="zh-CN"/>
        </w:rPr>
        <w:t>、退保</w:t>
      </w:r>
      <w:r>
        <w:rPr>
          <w:rFonts w:hint="eastAsia" w:ascii="宋体" w:hAnsi="宋体" w:eastAsia="宋体" w:cs="仿宋"/>
          <w:color w:val="auto"/>
          <w:sz w:val="24"/>
          <w:highlight w:val="none"/>
        </w:rPr>
        <w:t>手续，保证采购人获得优先服务的权利。</w:t>
      </w: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仿宋"/>
          <w:color w:val="auto"/>
          <w:sz w:val="24"/>
          <w:highlight w:val="none"/>
        </w:rPr>
      </w:pPr>
      <w:r>
        <w:rPr>
          <w:rFonts w:hint="eastAsia" w:ascii="宋体" w:hAnsi="宋体" w:eastAsia="宋体" w:cs="仿宋"/>
          <w:color w:val="auto"/>
          <w:sz w:val="24"/>
          <w:highlight w:val="none"/>
          <w:lang w:val="en-US" w:eastAsia="zh-CN"/>
        </w:rPr>
        <w:t>4</w:t>
      </w:r>
      <w:r>
        <w:rPr>
          <w:rFonts w:hint="eastAsia" w:ascii="宋体" w:hAnsi="宋体" w:eastAsia="宋体" w:cs="仿宋"/>
          <w:color w:val="auto"/>
          <w:sz w:val="24"/>
          <w:highlight w:val="none"/>
        </w:rPr>
        <w:t>.设有24小时热线客户咨询服务、投诉举报电话，有专人接听、记录、受理。并有切实可行的服务保障措施。</w:t>
      </w: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textAlignment w:val="auto"/>
        <w:rPr>
          <w:rFonts w:hint="eastAsia" w:ascii="宋体" w:hAnsi="宋体" w:cs="仿宋"/>
          <w:b/>
          <w:bCs/>
          <w:color w:val="auto"/>
          <w:sz w:val="24"/>
          <w:highlight w:val="none"/>
        </w:rPr>
      </w:pPr>
      <w:r>
        <w:rPr>
          <w:rFonts w:hint="eastAsia" w:ascii="宋体" w:hAnsi="宋体" w:cs="仿宋"/>
          <w:b/>
          <w:bCs/>
          <w:color w:val="auto"/>
          <w:sz w:val="24"/>
          <w:highlight w:val="none"/>
        </w:rPr>
        <w:t>（二）理赔服务</w:t>
      </w: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1.针对本项目成立专门的理赔服务小组，分管领导亲自负责（应有具体成员名单，包括姓名、职务、职称、工作职责、联系方式等）。</w:t>
      </w: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2.设有24小时报案、理赔服务电话，并设专人受理索赔接待、报案。有充足的现场勘查人员和车辆。</w:t>
      </w: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3.供应商在接到采购人的出险报案后，市区范围内的理赔人员应于0.5小时内赶到现场，市郊1小时内赶到现场</w:t>
      </w:r>
      <w:r>
        <w:rPr>
          <w:rFonts w:hint="eastAsia" w:ascii="宋体" w:hAnsi="宋体" w:cs="仿宋"/>
          <w:color w:val="auto"/>
          <w:sz w:val="24"/>
          <w:highlight w:val="none"/>
          <w:lang w:eastAsia="zh-CN"/>
        </w:rPr>
        <w:t>，偏远乡镇</w:t>
      </w:r>
      <w:r>
        <w:rPr>
          <w:rFonts w:hint="eastAsia" w:ascii="宋体" w:hAnsi="宋体" w:cs="仿宋"/>
          <w:color w:val="auto"/>
          <w:sz w:val="24"/>
          <w:highlight w:val="none"/>
          <w:lang w:val="en-US" w:eastAsia="zh-CN"/>
        </w:rPr>
        <w:t>1.5小时内赶到现场</w:t>
      </w:r>
      <w:r>
        <w:rPr>
          <w:rFonts w:hint="eastAsia" w:ascii="宋体" w:hAnsi="宋体" w:cs="仿宋"/>
          <w:color w:val="auto"/>
          <w:sz w:val="24"/>
          <w:highlight w:val="none"/>
        </w:rPr>
        <w:t>。超过该时限，视为供应商已到达现场，事故车可自行移位，以采购人留存的现场资料及处理事故的相关材料为依据进行全额赔付。</w:t>
      </w:r>
    </w:p>
    <w:p>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4.投保车辆出险后，供应商须根据采购人的要求提供全程上门服务：包括到全国各地帮助理赔及参与交警及法院调解处理，相关费用由供应商负责。</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仿宋"/>
          <w:b/>
          <w:bCs/>
          <w:color w:val="auto"/>
          <w:sz w:val="24"/>
          <w:highlight w:val="none"/>
        </w:rPr>
      </w:pPr>
      <w:r>
        <w:rPr>
          <w:rFonts w:hint="eastAsia" w:ascii="宋体" w:hAnsi="宋体"/>
          <w:b/>
          <w:bCs/>
          <w:color w:val="auto"/>
          <w:sz w:val="24"/>
          <w:highlight w:val="none"/>
        </w:rPr>
        <w:t>▲</w:t>
      </w:r>
      <w:r>
        <w:rPr>
          <w:rFonts w:hint="eastAsia" w:ascii="宋体" w:hAnsi="宋体" w:cs="仿宋"/>
          <w:b/>
          <w:bCs/>
          <w:color w:val="auto"/>
          <w:sz w:val="24"/>
          <w:highlight w:val="none"/>
        </w:rPr>
        <w:t>5.投保车辆出险后，</w:t>
      </w:r>
      <w:r>
        <w:rPr>
          <w:rFonts w:hint="eastAsia" w:ascii="宋体" w:hAnsi="宋体" w:cs="仿宋"/>
          <w:b/>
          <w:bCs/>
          <w:color w:val="auto"/>
          <w:sz w:val="24"/>
          <w:highlight w:val="none"/>
          <w:lang w:eastAsia="zh-CN"/>
        </w:rPr>
        <w:t>供应商</w:t>
      </w:r>
      <w:r>
        <w:rPr>
          <w:rFonts w:hint="eastAsia" w:ascii="宋体" w:hAnsi="宋体" w:cs="仿宋"/>
          <w:b/>
          <w:bCs/>
          <w:color w:val="auto"/>
          <w:sz w:val="24"/>
          <w:highlight w:val="none"/>
        </w:rPr>
        <w:t>依据交警部门事故责任认定书5天内垫付预计赔款的50％以上；重大的保险责任事故，一时无法确定损失的，</w:t>
      </w:r>
      <w:r>
        <w:rPr>
          <w:rFonts w:hint="eastAsia" w:ascii="宋体" w:hAnsi="宋体" w:cs="仿宋"/>
          <w:b/>
          <w:bCs/>
          <w:color w:val="auto"/>
          <w:sz w:val="24"/>
          <w:highlight w:val="none"/>
          <w:lang w:eastAsia="zh-CN"/>
        </w:rPr>
        <w:t>供应商</w:t>
      </w:r>
      <w:r>
        <w:rPr>
          <w:rFonts w:hint="eastAsia" w:ascii="宋体" w:hAnsi="宋体" w:cs="仿宋"/>
          <w:b/>
          <w:bCs/>
          <w:color w:val="auto"/>
          <w:sz w:val="24"/>
          <w:highlight w:val="none"/>
        </w:rPr>
        <w:t>在采购人的要求下，可根据有关证明资料确定最低数额预先支付50％的保险赔款，待最终确定赔偿金额后，支付相应差额。</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6.采购人车辆出险未造成人员伤亡的，车辆损失按照交警部门出具的认定书由供应商在其保险责任范围内进行全额理赔。无论拆检、定损皆可在采购人自行选择的具备合格资质的修理厂（含4S店）内进行，无需通过供应商指定的拆检中心、修理厂。车损应按照“实事求是”的原则按实评估。如发生异议时，由第三方评估机构进行评估，评估费用由供应商承担。</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7.投保车辆发生交通事故后，如采购人遇特殊情况，而现场理赔人员无权做出最终答复时，供应商项目经理、理赔主管等人员须及时到达事故现场进行处理，做出答复，以保证事故尽快完结。</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8.投保车辆发生事故后，公安部门为保障道路交通畅通等原因造成事故无现场，供应商应按公安部门留存的现场资料责任内全额赔付。</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ascii="宋体" w:hAnsi="宋体" w:cs="仿宋"/>
          <w:color w:val="auto"/>
          <w:sz w:val="24"/>
          <w:highlight w:val="none"/>
        </w:rPr>
        <w:t>9</w:t>
      </w:r>
      <w:r>
        <w:rPr>
          <w:rFonts w:hint="eastAsia" w:ascii="宋体" w:hAnsi="宋体" w:cs="仿宋"/>
          <w:color w:val="auto"/>
          <w:sz w:val="24"/>
          <w:highlight w:val="none"/>
        </w:rPr>
        <w:t>.对于非道路交通事故，如停车场内等发生的事故，造成车辆或其他物品的损失由采购人安全部门出具事故证明，造成人员伤亡的由公安部门出具事故证明，供应商应予认可并按保险责任予以赔付。</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10.当保险车辆发生单方事故或采购人车辆发生互碰事故时，不需现场查勘及交警证明，由采购人安全部门出具事故证明，供应商依据现场照片资料及修理发票在其保险责任范围内进行全额理赔。</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11.承运人责任险人身伤亡不设免赔，驾驶员、跟车驾驶员等采购人的雇员、代理人等保险责任、保额同乘客一致。</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12.为进一步减少采购人发生责任事故的经济损失，顺畅理赔，供应商应对采购人的所有人伤案件予以三方调解处理服务，并按调解结果进行及时理赔。</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13.人身伤害赔偿按司法解释，以法庭审理终结时的当地赔偿标准赔付；对于人伤案件中法律判决所赔付的医疗费、误工费、护理费、死亡伤残赔偿金、规定的扶养费、营养费、财物损失费等。应</w:t>
      </w:r>
      <w:r>
        <w:rPr>
          <w:rFonts w:hint="eastAsia" w:ascii="宋体" w:hAnsi="宋体" w:cs="仿宋"/>
          <w:color w:val="auto"/>
          <w:sz w:val="24"/>
          <w:highlight w:val="none"/>
          <w:lang w:eastAsia="zh-CN"/>
        </w:rPr>
        <w:t>由</w:t>
      </w:r>
      <w:r>
        <w:rPr>
          <w:rFonts w:hint="eastAsia" w:ascii="宋体" w:hAnsi="宋体" w:cs="仿宋"/>
          <w:color w:val="auto"/>
          <w:sz w:val="24"/>
          <w:highlight w:val="none"/>
        </w:rPr>
        <w:t>供应商承担的供应商应予以全额赔付。该条同时适用商业险和</w:t>
      </w:r>
      <w:r>
        <w:rPr>
          <w:rFonts w:hint="eastAsia" w:ascii="宋体" w:hAnsi="宋体" w:cs="仿宋"/>
          <w:color w:val="auto"/>
          <w:sz w:val="24"/>
          <w:highlight w:val="none"/>
          <w:lang w:eastAsia="zh-CN"/>
        </w:rPr>
        <w:t>承</w:t>
      </w:r>
      <w:r>
        <w:rPr>
          <w:rFonts w:hint="eastAsia" w:ascii="宋体" w:hAnsi="宋体" w:cs="仿宋"/>
          <w:color w:val="auto"/>
          <w:sz w:val="24"/>
          <w:highlight w:val="none"/>
        </w:rPr>
        <w:t>运人责任险。</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仿宋"/>
          <w:b/>
          <w:bCs/>
          <w:color w:val="auto"/>
          <w:sz w:val="24"/>
          <w:highlight w:val="none"/>
        </w:rPr>
      </w:pPr>
      <w:r>
        <w:rPr>
          <w:rFonts w:hint="eastAsia" w:ascii="宋体" w:hAnsi="宋体" w:cs="仿宋"/>
          <w:b/>
          <w:bCs/>
          <w:color w:val="auto"/>
          <w:sz w:val="24"/>
          <w:highlight w:val="none"/>
        </w:rPr>
        <w:t>（三）业务管理</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仿宋"/>
          <w:b/>
          <w:bCs/>
          <w:color w:val="auto"/>
          <w:sz w:val="24"/>
          <w:highlight w:val="none"/>
        </w:rPr>
      </w:pPr>
      <w:r>
        <w:rPr>
          <w:rFonts w:hint="eastAsia" w:ascii="宋体" w:hAnsi="宋体"/>
          <w:b/>
          <w:bCs/>
          <w:color w:val="auto"/>
          <w:sz w:val="24"/>
          <w:highlight w:val="none"/>
        </w:rPr>
        <w:t>▲</w:t>
      </w:r>
      <w:r>
        <w:rPr>
          <w:rFonts w:hint="eastAsia" w:ascii="宋体" w:hAnsi="宋体" w:cs="仿宋"/>
          <w:b/>
          <w:bCs/>
          <w:color w:val="auto"/>
          <w:sz w:val="24"/>
          <w:highlight w:val="none"/>
        </w:rPr>
        <w:t>1.供应商每月向采购人报送《车辆保险情况统计表》和《车辆出险理赔情况统计表》，并承诺统计填报的数据准确、完整，无隐瞒。</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仿宋"/>
          <w:b/>
          <w:bCs/>
          <w:color w:val="auto"/>
          <w:sz w:val="24"/>
          <w:highlight w:val="none"/>
        </w:rPr>
      </w:pPr>
      <w:r>
        <w:rPr>
          <w:rFonts w:hint="eastAsia" w:ascii="宋体" w:hAnsi="宋体"/>
          <w:b/>
          <w:bCs/>
          <w:color w:val="auto"/>
          <w:sz w:val="24"/>
          <w:highlight w:val="none"/>
        </w:rPr>
        <w:t>▲</w:t>
      </w:r>
      <w:r>
        <w:rPr>
          <w:rFonts w:hint="eastAsia" w:ascii="宋体" w:hAnsi="宋体" w:cs="仿宋"/>
          <w:b/>
          <w:bCs/>
          <w:color w:val="auto"/>
          <w:sz w:val="24"/>
          <w:highlight w:val="none"/>
        </w:rPr>
        <w:t>2.应对投保车辆建立用户档案，实行专户管理，开展跟踪服务。</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600" w:firstLineChars="250"/>
        <w:textAlignment w:val="auto"/>
        <w:rPr>
          <w:rFonts w:hint="eastAsia" w:ascii="宋体" w:hAnsi="宋体" w:cs="仿宋"/>
          <w:color w:val="auto"/>
          <w:sz w:val="24"/>
          <w:highlight w:val="none"/>
        </w:rPr>
      </w:pPr>
      <w:r>
        <w:rPr>
          <w:rFonts w:hint="eastAsia" w:ascii="宋体" w:hAnsi="宋体" w:cs="仿宋"/>
          <w:color w:val="auto"/>
          <w:sz w:val="24"/>
          <w:highlight w:val="none"/>
        </w:rPr>
        <w:t>3.应对采购人提供出险索赔程序、保险知识等方面的咨询服务。</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仿宋"/>
          <w:b/>
          <w:bCs/>
          <w:color w:val="auto"/>
          <w:sz w:val="24"/>
          <w:highlight w:val="none"/>
        </w:rPr>
      </w:pPr>
      <w:r>
        <w:rPr>
          <w:rFonts w:hint="eastAsia" w:ascii="宋体" w:hAnsi="宋体" w:cs="仿宋"/>
          <w:b/>
          <w:bCs/>
          <w:color w:val="auto"/>
          <w:sz w:val="24"/>
          <w:highlight w:val="none"/>
        </w:rPr>
        <w:t>（四）保费核收</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602" w:firstLineChars="250"/>
        <w:textAlignment w:val="auto"/>
        <w:rPr>
          <w:rFonts w:hint="eastAsia" w:ascii="宋体" w:hAnsi="宋体" w:cs="仿宋"/>
          <w:b/>
          <w:bCs/>
          <w:color w:val="auto"/>
          <w:sz w:val="24"/>
          <w:highlight w:val="none"/>
        </w:rPr>
      </w:pPr>
      <w:r>
        <w:rPr>
          <w:rFonts w:hint="eastAsia" w:ascii="宋体" w:hAnsi="宋体"/>
          <w:b/>
          <w:bCs/>
          <w:color w:val="auto"/>
          <w:sz w:val="24"/>
          <w:highlight w:val="none"/>
        </w:rPr>
        <w:t>▲</w:t>
      </w:r>
      <w:r>
        <w:rPr>
          <w:rFonts w:hint="eastAsia" w:ascii="宋体" w:hAnsi="宋体" w:cs="仿宋"/>
          <w:bCs/>
          <w:color w:val="auto"/>
          <w:sz w:val="24"/>
          <w:highlight w:val="none"/>
        </w:rPr>
        <w:t>1、根据银保监相关规定</w:t>
      </w:r>
      <w:r>
        <w:rPr>
          <w:rFonts w:hint="eastAsia" w:ascii="宋体" w:hAnsi="宋体" w:cs="仿宋"/>
          <w:color w:val="auto"/>
          <w:sz w:val="24"/>
          <w:highlight w:val="none"/>
        </w:rPr>
        <w:t>，在国家政策允许的范围内给予采购人车辆保险最大的优惠。</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602" w:firstLineChars="250"/>
        <w:textAlignment w:val="auto"/>
        <w:rPr>
          <w:rFonts w:hint="eastAsia" w:ascii="宋体" w:hAnsi="宋体" w:cs="仿宋"/>
          <w:color w:val="auto"/>
          <w:sz w:val="24"/>
          <w:highlight w:val="none"/>
        </w:rPr>
      </w:pPr>
      <w:r>
        <w:rPr>
          <w:rFonts w:hint="eastAsia" w:ascii="宋体" w:hAnsi="宋体"/>
          <w:b/>
          <w:bCs/>
          <w:color w:val="auto"/>
          <w:sz w:val="24"/>
          <w:highlight w:val="none"/>
        </w:rPr>
        <w:t>▲</w:t>
      </w:r>
      <w:r>
        <w:rPr>
          <w:rFonts w:hint="eastAsia" w:ascii="宋体" w:hAnsi="宋体" w:cs="仿宋"/>
          <w:color w:val="auto"/>
          <w:sz w:val="24"/>
          <w:highlight w:val="none"/>
        </w:rPr>
        <w:t>2.采购人新增投保车辆按中标费率及条件承保。</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仿宋_GB2312" w:hAnsi="黑体" w:eastAsia="仿宋_GB2312"/>
          <w:color w:val="auto"/>
          <w:sz w:val="28"/>
          <w:szCs w:val="28"/>
          <w:highlight w:val="none"/>
        </w:rPr>
      </w:pPr>
      <w:r>
        <w:rPr>
          <w:rFonts w:hint="eastAsia" w:ascii="宋体" w:hAnsi="宋体" w:cs="仿宋"/>
          <w:b/>
          <w:bCs/>
          <w:color w:val="auto"/>
          <w:sz w:val="24"/>
          <w:highlight w:val="none"/>
        </w:rPr>
        <w:t>（五）合同期限</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602" w:firstLineChars="250"/>
        <w:textAlignment w:val="auto"/>
        <w:rPr>
          <w:rFonts w:hint="eastAsia" w:ascii="宋体" w:hAnsi="宋体" w:cs="仿宋"/>
          <w:b/>
          <w:bCs/>
          <w:color w:val="auto"/>
          <w:sz w:val="24"/>
          <w:highlight w:val="none"/>
        </w:rPr>
      </w:pPr>
      <w:r>
        <w:rPr>
          <w:rFonts w:hint="eastAsia" w:ascii="宋体" w:hAnsi="宋体" w:eastAsia="宋体" w:cs="仿宋"/>
          <w:b/>
          <w:bCs/>
          <w:color w:val="auto"/>
          <w:sz w:val="24"/>
          <w:highlight w:val="none"/>
        </w:rPr>
        <w:t>本项目服务期限为</w:t>
      </w:r>
      <w:r>
        <w:rPr>
          <w:rFonts w:hint="eastAsia" w:ascii="宋体" w:hAnsi="宋体" w:eastAsia="宋体" w:cs="仿宋"/>
          <w:b/>
          <w:bCs/>
          <w:color w:val="auto"/>
          <w:sz w:val="24"/>
          <w:highlight w:val="none"/>
          <w:lang w:val="en-US" w:eastAsia="zh-CN"/>
        </w:rPr>
        <w:t>两年（即</w:t>
      </w:r>
      <w:r>
        <w:rPr>
          <w:rFonts w:hint="eastAsia" w:ascii="宋体" w:hAnsi="宋体" w:eastAsia="宋体" w:cs="仿宋"/>
          <w:b/>
          <w:bCs/>
          <w:color w:val="auto"/>
          <w:sz w:val="24"/>
          <w:highlight w:val="none"/>
          <w:lang w:eastAsia="zh-CN"/>
        </w:rPr>
        <w:t>合同签订之日起两年），</w:t>
      </w:r>
      <w:r>
        <w:rPr>
          <w:rFonts w:hint="eastAsia" w:ascii="宋体" w:hAnsi="宋体" w:eastAsia="宋体" w:cs="仿宋"/>
          <w:b/>
          <w:bCs/>
          <w:color w:val="auto"/>
          <w:sz w:val="24"/>
          <w:highlight w:val="none"/>
        </w:rPr>
        <w:t>合同一年一签，如</w:t>
      </w:r>
      <w:r>
        <w:rPr>
          <w:rFonts w:hint="eastAsia" w:ascii="宋体" w:hAnsi="宋体" w:cs="仿宋"/>
          <w:b/>
          <w:bCs/>
          <w:color w:val="auto"/>
          <w:sz w:val="24"/>
          <w:highlight w:val="none"/>
        </w:rPr>
        <w:t>经采购人考核，年度得分为</w:t>
      </w:r>
      <w:r>
        <w:rPr>
          <w:rFonts w:ascii="宋体" w:hAnsi="宋体" w:cs="仿宋"/>
          <w:b/>
          <w:bCs/>
          <w:color w:val="auto"/>
          <w:sz w:val="24"/>
          <w:highlight w:val="none"/>
        </w:rPr>
        <w:t>90</w:t>
      </w:r>
      <w:r>
        <w:rPr>
          <w:rFonts w:hint="eastAsia" w:ascii="宋体" w:hAnsi="宋体" w:cs="仿宋"/>
          <w:b/>
          <w:bCs/>
          <w:color w:val="auto"/>
          <w:sz w:val="24"/>
          <w:highlight w:val="none"/>
        </w:rPr>
        <w:t>分</w:t>
      </w:r>
      <w:r>
        <w:rPr>
          <w:rFonts w:hint="eastAsia" w:ascii="宋体" w:hAnsi="宋体" w:cs="仿宋"/>
          <w:b/>
          <w:bCs/>
          <w:color w:val="auto"/>
          <w:sz w:val="24"/>
          <w:highlight w:val="none"/>
          <w:lang w:eastAsia="zh-CN"/>
        </w:rPr>
        <w:t>及</w:t>
      </w:r>
      <w:r>
        <w:rPr>
          <w:rFonts w:hint="eastAsia" w:ascii="宋体" w:hAnsi="宋体" w:cs="仿宋"/>
          <w:b/>
          <w:bCs/>
          <w:color w:val="auto"/>
          <w:sz w:val="24"/>
          <w:highlight w:val="none"/>
        </w:rPr>
        <w:t>以</w:t>
      </w:r>
      <w:r>
        <w:rPr>
          <w:rFonts w:ascii="宋体" w:hAnsi="宋体" w:cs="仿宋"/>
          <w:b/>
          <w:bCs/>
          <w:color w:val="auto"/>
          <w:sz w:val="24"/>
          <w:highlight w:val="none"/>
        </w:rPr>
        <w:t>上</w:t>
      </w:r>
      <w:r>
        <w:rPr>
          <w:rFonts w:hint="eastAsia" w:ascii="宋体" w:hAnsi="宋体" w:cs="仿宋"/>
          <w:b/>
          <w:bCs/>
          <w:color w:val="auto"/>
          <w:sz w:val="24"/>
          <w:highlight w:val="none"/>
        </w:rPr>
        <w:t>的，可续签</w:t>
      </w:r>
      <w:r>
        <w:rPr>
          <w:rFonts w:hint="eastAsia" w:ascii="宋体" w:hAnsi="宋体" w:cs="仿宋"/>
          <w:b/>
          <w:bCs/>
          <w:color w:val="auto"/>
          <w:sz w:val="24"/>
          <w:highlight w:val="none"/>
          <w:lang w:eastAsia="zh-CN"/>
        </w:rPr>
        <w:t>下年度的合同</w:t>
      </w:r>
      <w:r>
        <w:rPr>
          <w:rFonts w:hint="eastAsia" w:ascii="宋体" w:hAnsi="宋体" w:cs="仿宋"/>
          <w:b/>
          <w:bCs/>
          <w:color w:val="auto"/>
          <w:sz w:val="24"/>
          <w:highlight w:val="none"/>
        </w:rPr>
        <w:t>。如年度考核得分为90分以下的，</w:t>
      </w:r>
      <w:r>
        <w:rPr>
          <w:rFonts w:hint="eastAsia" w:ascii="宋体" w:hAnsi="宋体" w:cs="仿宋"/>
          <w:b/>
          <w:bCs/>
          <w:color w:val="auto"/>
          <w:sz w:val="24"/>
          <w:highlight w:val="none"/>
          <w:lang w:eastAsia="zh-CN"/>
        </w:rPr>
        <w:t>采购人将终止合同</w:t>
      </w:r>
      <w:r>
        <w:rPr>
          <w:rFonts w:hint="eastAsia" w:ascii="宋体" w:hAnsi="宋体" w:cs="仿宋"/>
          <w:b/>
          <w:bCs/>
          <w:color w:val="auto"/>
          <w:sz w:val="24"/>
          <w:highlight w:val="none"/>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仿宋"/>
          <w:b/>
          <w:bCs/>
          <w:color w:val="auto"/>
          <w:sz w:val="24"/>
          <w:highlight w:val="none"/>
        </w:rPr>
      </w:pPr>
      <w:r>
        <w:rPr>
          <w:rFonts w:hint="eastAsia" w:ascii="宋体" w:hAnsi="宋体" w:cs="仿宋"/>
          <w:b/>
          <w:bCs/>
          <w:color w:val="auto"/>
          <w:sz w:val="24"/>
          <w:highlight w:val="none"/>
        </w:rPr>
        <w:t>（六）其他要求</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1.供应商不得限制出险次数。</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2.供应商协助采购人做好对投保经办人的廉政工作，不得以任何形式向采购人提供回扣。</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lang w:val="en-US" w:eastAsia="zh-CN"/>
        </w:rPr>
      </w:pPr>
      <w:r>
        <w:rPr>
          <w:rFonts w:hint="eastAsia" w:ascii="宋体" w:hAnsi="宋体" w:cs="仿宋"/>
          <w:color w:val="auto"/>
          <w:sz w:val="24"/>
          <w:highlight w:val="none"/>
          <w:lang w:val="en-US" w:eastAsia="zh-CN"/>
        </w:rPr>
        <w:t>3.提供法律援助无偿服务，如产生与第三方的诉讼，采购人可提出法律援助要求，供应商根据案情提供相关法律咨询及法律援助服务。</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lang w:val="en-US" w:eastAsia="zh-CN"/>
        </w:rPr>
        <w:t>4</w:t>
      </w:r>
      <w:r>
        <w:rPr>
          <w:rFonts w:hint="eastAsia" w:ascii="宋体" w:hAnsi="宋体" w:cs="仿宋"/>
          <w:color w:val="auto"/>
          <w:sz w:val="24"/>
          <w:highlight w:val="none"/>
        </w:rPr>
        <w:t>.供应商的其他优惠承诺及特色服务增值服务项目，在《服务承诺书》中也予申明。</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仿宋"/>
          <w:b/>
          <w:bCs/>
          <w:color w:val="auto"/>
          <w:sz w:val="24"/>
          <w:highlight w:val="none"/>
        </w:rPr>
      </w:pPr>
      <w:r>
        <w:rPr>
          <w:rFonts w:hint="eastAsia" w:ascii="宋体" w:hAnsi="宋体"/>
          <w:b/>
          <w:bCs/>
          <w:color w:val="auto"/>
          <w:sz w:val="24"/>
          <w:highlight w:val="none"/>
        </w:rPr>
        <w:t>▲</w:t>
      </w:r>
      <w:r>
        <w:rPr>
          <w:rFonts w:hint="eastAsia" w:ascii="宋体" w:hAnsi="宋体" w:cs="仿宋"/>
          <w:b/>
          <w:bCs/>
          <w:color w:val="auto"/>
          <w:sz w:val="24"/>
          <w:highlight w:val="none"/>
          <w:lang w:val="en-US" w:eastAsia="zh-CN"/>
        </w:rPr>
        <w:t>5</w:t>
      </w:r>
      <w:r>
        <w:rPr>
          <w:rFonts w:hint="eastAsia" w:ascii="宋体" w:hAnsi="宋体" w:cs="仿宋"/>
          <w:b/>
          <w:bCs/>
          <w:color w:val="auto"/>
          <w:sz w:val="24"/>
          <w:highlight w:val="none"/>
        </w:rPr>
        <w:t>.因供应商未书面提醒或按期送保上门，造成的脱保、漏保，由此造成采购人因事故未能获得保险理赔等损失的，供应商应予以全额赔偿。</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lang w:val="en-US" w:eastAsia="zh-CN"/>
        </w:rPr>
        <w:t>6.</w:t>
      </w:r>
      <w:r>
        <w:rPr>
          <w:rFonts w:hint="eastAsia" w:ascii="宋体" w:hAnsi="宋体" w:cs="仿宋"/>
          <w:color w:val="auto"/>
          <w:sz w:val="24"/>
          <w:highlight w:val="none"/>
        </w:rPr>
        <w:t>本标文中未明确部分，供应商必须严格按保监会及行业主管部门的相关规定执行。</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ascii="宋体" w:hAnsi="宋体" w:cs="仿宋"/>
          <w:color w:val="auto"/>
          <w:sz w:val="24"/>
          <w:highlight w:val="none"/>
        </w:rPr>
      </w:pPr>
      <w:r>
        <w:rPr>
          <w:rFonts w:hint="eastAsia" w:ascii="宋体" w:hAnsi="宋体" w:cs="仿宋"/>
          <w:color w:val="auto"/>
          <w:sz w:val="24"/>
          <w:highlight w:val="none"/>
          <w:lang w:val="en-US" w:eastAsia="zh-CN"/>
        </w:rPr>
        <w:t>7</w:t>
      </w:r>
      <w:r>
        <w:rPr>
          <w:rFonts w:hint="eastAsia" w:ascii="宋体" w:hAnsi="宋体" w:cs="仿宋"/>
          <w:color w:val="auto"/>
          <w:sz w:val="24"/>
          <w:highlight w:val="none"/>
        </w:rPr>
        <w:t>.供应商参加投标所做的承诺及保费的计算报价必须符合保险行为的相关法律法规，若有违反，则由供应商自行负责。</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2" w:firstLineChars="200"/>
        <w:textAlignment w:val="auto"/>
        <w:rPr>
          <w:rFonts w:ascii="宋体" w:hAnsi="宋体" w:cs="仿宋"/>
          <w:b/>
          <w:bCs/>
          <w:color w:val="auto"/>
          <w:sz w:val="24"/>
          <w:highlight w:val="none"/>
        </w:rPr>
      </w:pPr>
      <w:r>
        <w:rPr>
          <w:rFonts w:hint="eastAsia" w:ascii="宋体" w:hAnsi="宋体" w:cs="仿宋"/>
          <w:b/>
          <w:bCs/>
          <w:color w:val="auto"/>
          <w:sz w:val="24"/>
          <w:highlight w:val="none"/>
          <w:lang w:val="en-US" w:eastAsia="zh-CN"/>
        </w:rPr>
        <w:t>8.</w:t>
      </w:r>
      <w:r>
        <w:rPr>
          <w:rFonts w:hint="eastAsia" w:ascii="宋体" w:hAnsi="宋体" w:cs="仿宋"/>
          <w:b/>
          <w:bCs/>
          <w:color w:val="auto"/>
          <w:sz w:val="24"/>
          <w:highlight w:val="none"/>
        </w:rPr>
        <w:t>供</w:t>
      </w:r>
      <w:r>
        <w:rPr>
          <w:rFonts w:ascii="宋体" w:hAnsi="宋体" w:cs="仿宋"/>
          <w:b/>
          <w:bCs/>
          <w:color w:val="auto"/>
          <w:sz w:val="24"/>
          <w:highlight w:val="none"/>
        </w:rPr>
        <w:t>应商必须给采</w:t>
      </w:r>
      <w:r>
        <w:rPr>
          <w:rFonts w:hint="eastAsia" w:ascii="宋体" w:hAnsi="宋体" w:cs="仿宋"/>
          <w:b/>
          <w:bCs/>
          <w:color w:val="auto"/>
          <w:sz w:val="24"/>
          <w:highlight w:val="none"/>
        </w:rPr>
        <w:t>购</w:t>
      </w:r>
      <w:r>
        <w:rPr>
          <w:rFonts w:ascii="宋体" w:hAnsi="宋体" w:cs="仿宋"/>
          <w:b/>
          <w:bCs/>
          <w:color w:val="auto"/>
          <w:sz w:val="24"/>
          <w:highlight w:val="none"/>
        </w:rPr>
        <w:t>人提供国家正规保单或国家</w:t>
      </w:r>
      <w:r>
        <w:rPr>
          <w:rFonts w:hint="eastAsia" w:ascii="宋体" w:hAnsi="宋体" w:cs="仿宋"/>
          <w:b/>
          <w:bCs/>
          <w:color w:val="auto"/>
          <w:sz w:val="24"/>
          <w:highlight w:val="none"/>
        </w:rPr>
        <w:t>正规</w:t>
      </w:r>
      <w:r>
        <w:rPr>
          <w:rFonts w:ascii="宋体" w:hAnsi="宋体" w:cs="仿宋"/>
          <w:b/>
          <w:bCs/>
          <w:color w:val="auto"/>
          <w:sz w:val="24"/>
          <w:highlight w:val="none"/>
        </w:rPr>
        <w:t>电子保单。如</w:t>
      </w:r>
      <w:r>
        <w:rPr>
          <w:rFonts w:hint="eastAsia" w:ascii="宋体" w:hAnsi="宋体" w:cs="仿宋"/>
          <w:b/>
          <w:bCs/>
          <w:color w:val="auto"/>
          <w:sz w:val="24"/>
          <w:highlight w:val="none"/>
        </w:rPr>
        <w:t>不</w:t>
      </w:r>
      <w:r>
        <w:rPr>
          <w:rFonts w:ascii="宋体" w:hAnsi="宋体" w:cs="仿宋"/>
          <w:b/>
          <w:bCs/>
          <w:color w:val="auto"/>
          <w:sz w:val="24"/>
          <w:highlight w:val="none"/>
        </w:rPr>
        <w:t>提供，由此造成的一切后果及</w:t>
      </w:r>
      <w:r>
        <w:rPr>
          <w:rFonts w:hint="eastAsia" w:ascii="宋体" w:hAnsi="宋体" w:cs="仿宋"/>
          <w:b/>
          <w:bCs/>
          <w:color w:val="auto"/>
          <w:sz w:val="24"/>
          <w:highlight w:val="none"/>
        </w:rPr>
        <w:t>经</w:t>
      </w:r>
      <w:r>
        <w:rPr>
          <w:rFonts w:ascii="宋体" w:hAnsi="宋体" w:cs="仿宋"/>
          <w:b/>
          <w:bCs/>
          <w:color w:val="auto"/>
          <w:sz w:val="24"/>
          <w:highlight w:val="none"/>
        </w:rPr>
        <w:t>济损失由供</w:t>
      </w:r>
      <w:r>
        <w:rPr>
          <w:rFonts w:hint="eastAsia" w:ascii="宋体" w:hAnsi="宋体" w:cs="仿宋"/>
          <w:b/>
          <w:bCs/>
          <w:color w:val="auto"/>
          <w:sz w:val="24"/>
          <w:highlight w:val="none"/>
        </w:rPr>
        <w:t>应</w:t>
      </w:r>
      <w:r>
        <w:rPr>
          <w:rFonts w:ascii="宋体" w:hAnsi="宋体" w:cs="仿宋"/>
          <w:b/>
          <w:bCs/>
          <w:color w:val="auto"/>
          <w:sz w:val="24"/>
          <w:highlight w:val="none"/>
        </w:rPr>
        <w:t>商承担。</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仿宋"/>
          <w:b/>
          <w:bCs/>
          <w:color w:val="auto"/>
          <w:sz w:val="24"/>
          <w:highlight w:val="none"/>
          <w:lang w:val="en-US" w:eastAsia="zh-CN"/>
        </w:rPr>
      </w:pPr>
      <w:r>
        <w:rPr>
          <w:rFonts w:hint="eastAsia" w:ascii="宋体" w:hAnsi="宋体" w:cs="仿宋"/>
          <w:b/>
          <w:bCs/>
          <w:color w:val="auto"/>
          <w:sz w:val="24"/>
          <w:highlight w:val="none"/>
          <w:lang w:val="en-US" w:eastAsia="zh-CN"/>
        </w:rPr>
        <w:t>9.如招标人有代位追偿的需求，中标方需积极配合，履行此项责任。</w:t>
      </w:r>
    </w:p>
    <w:p>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cs="仿宋"/>
          <w:b/>
          <w:bCs/>
          <w:color w:val="auto"/>
          <w:sz w:val="24"/>
          <w:highlight w:val="none"/>
          <w:lang w:val="en-US" w:eastAsia="zh-CN"/>
        </w:rPr>
      </w:pPr>
      <w:r>
        <w:rPr>
          <w:rFonts w:hint="eastAsia" w:ascii="宋体" w:hAnsi="宋体" w:cs="仿宋"/>
          <w:b/>
          <w:bCs/>
          <w:color w:val="auto"/>
          <w:sz w:val="24"/>
          <w:highlight w:val="none"/>
          <w:lang w:val="en-US" w:eastAsia="zh-CN"/>
        </w:rPr>
        <w:t>（七）付款方式</w:t>
      </w:r>
    </w:p>
    <w:p>
      <w:pPr>
        <w:pStyle w:val="3"/>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(一)以非现金方式支付，并执行浙江省保险行业协会2008年5月20日出台的“见费出单”制度。</w:t>
      </w:r>
    </w:p>
    <w:p>
      <w:pPr>
        <w:pStyle w:val="8"/>
        <w:keepNext w:val="0"/>
        <w:keepLines w:val="0"/>
        <w:pageBreakBefore w:val="0"/>
        <w:widowControl w:val="0"/>
        <w:kinsoku/>
        <w:wordWrap/>
        <w:overflowPunct/>
        <w:topLinePunct w:val="0"/>
        <w:autoSpaceDE/>
        <w:autoSpaceDN/>
        <w:bidi w:val="0"/>
        <w:adjustRightInd w:val="0"/>
        <w:snapToGrid w:val="0"/>
        <w:spacing w:after="0" w:line="440" w:lineRule="exact"/>
        <w:ind w:left="0" w:leftChars="0" w:firstLine="472" w:firstLineChars="196"/>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应向</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出具合法有效的完税发票。</w:t>
      </w:r>
    </w:p>
    <w:p>
      <w:pPr>
        <w:jc w:val="left"/>
        <w:rPr>
          <w:rFonts w:hint="eastAsia" w:ascii="宋体" w:hAnsi="宋体"/>
          <w:b/>
          <w:color w:val="auto"/>
          <w:sz w:val="24"/>
          <w:szCs w:val="24"/>
          <w:highlight w:val="none"/>
        </w:rPr>
      </w:pPr>
    </w:p>
    <w:p>
      <w:pPr>
        <w:jc w:val="left"/>
        <w:rPr>
          <w:rFonts w:hint="eastAsia" w:ascii="宋体" w:hAnsi="宋体"/>
          <w:b/>
          <w:color w:val="auto"/>
          <w:sz w:val="24"/>
          <w:szCs w:val="24"/>
          <w:highlight w:val="none"/>
        </w:rPr>
      </w:pPr>
      <w:r>
        <w:rPr>
          <w:rFonts w:hint="eastAsia" w:ascii="宋体" w:hAnsi="宋体"/>
          <w:b/>
          <w:color w:val="auto"/>
          <w:sz w:val="24"/>
          <w:szCs w:val="24"/>
          <w:highlight w:val="none"/>
        </w:rPr>
        <w:t>附件：</w:t>
      </w:r>
    </w:p>
    <w:p>
      <w:pPr>
        <w:pStyle w:val="2"/>
        <w:rPr>
          <w:rFonts w:hint="eastAsia"/>
          <w:color w:val="auto"/>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t>保险</w:t>
      </w:r>
      <w:r>
        <w:rPr>
          <w:rFonts w:ascii="宋体" w:hAnsi="宋体"/>
          <w:b/>
          <w:color w:val="auto"/>
          <w:sz w:val="32"/>
          <w:szCs w:val="32"/>
          <w:highlight w:val="none"/>
        </w:rPr>
        <w:t>服务考核表</w:t>
      </w:r>
    </w:p>
    <w:p>
      <w:pPr>
        <w:spacing w:line="360" w:lineRule="auto"/>
        <w:rPr>
          <w:rFonts w:ascii="宋体" w:hAnsi="宋体"/>
          <w:color w:val="auto"/>
          <w:sz w:val="22"/>
          <w:szCs w:val="22"/>
          <w:highlight w:val="none"/>
        </w:rPr>
      </w:pPr>
    </w:p>
    <w:p>
      <w:pPr>
        <w:spacing w:line="360" w:lineRule="auto"/>
        <w:rPr>
          <w:rFonts w:ascii="宋体" w:hAnsi="宋体"/>
          <w:color w:val="auto"/>
          <w:sz w:val="22"/>
          <w:szCs w:val="22"/>
          <w:highlight w:val="none"/>
        </w:rPr>
      </w:pPr>
      <w:r>
        <w:rPr>
          <w:rFonts w:ascii="宋体" w:hAnsi="宋体"/>
          <w:color w:val="auto"/>
          <w:sz w:val="22"/>
          <w:szCs w:val="22"/>
          <w:highlight w:val="none"/>
        </w:rPr>
        <w:t>考核单位：</w:t>
      </w:r>
      <w:r>
        <w:rPr>
          <w:rFonts w:hint="eastAsia" w:ascii="宋体" w:hAnsi="宋体"/>
          <w:color w:val="auto"/>
          <w:sz w:val="22"/>
          <w:szCs w:val="22"/>
          <w:highlight w:val="none"/>
        </w:rPr>
        <w:t xml:space="preserve">    </w:t>
      </w:r>
      <w:r>
        <w:rPr>
          <w:rFonts w:ascii="宋体" w:hAnsi="宋体"/>
          <w:color w:val="auto"/>
          <w:sz w:val="22"/>
          <w:szCs w:val="22"/>
          <w:highlight w:val="none"/>
        </w:rPr>
        <w:t xml:space="preserve">             </w:t>
      </w:r>
      <w:r>
        <w:rPr>
          <w:rFonts w:hint="eastAsia" w:ascii="宋体" w:hAnsi="宋体"/>
          <w:color w:val="auto"/>
          <w:sz w:val="22"/>
          <w:szCs w:val="22"/>
          <w:highlight w:val="none"/>
        </w:rPr>
        <w:t xml:space="preserve">  考核</w:t>
      </w:r>
      <w:r>
        <w:rPr>
          <w:rFonts w:ascii="宋体" w:hAnsi="宋体"/>
          <w:color w:val="auto"/>
          <w:sz w:val="22"/>
          <w:szCs w:val="22"/>
          <w:highlight w:val="none"/>
        </w:rPr>
        <w:t>季度</w:t>
      </w:r>
      <w:r>
        <w:rPr>
          <w:rFonts w:hint="eastAsia" w:ascii="宋体" w:hAnsi="宋体"/>
          <w:color w:val="auto"/>
          <w:sz w:val="22"/>
          <w:szCs w:val="22"/>
          <w:highlight w:val="none"/>
        </w:rPr>
        <w:t>：       考核</w:t>
      </w:r>
      <w:r>
        <w:rPr>
          <w:rFonts w:ascii="宋体" w:hAnsi="宋体"/>
          <w:color w:val="auto"/>
          <w:sz w:val="22"/>
          <w:szCs w:val="22"/>
          <w:highlight w:val="none"/>
        </w:rPr>
        <w:t>得分：</w:t>
      </w:r>
    </w:p>
    <w:tbl>
      <w:tblPr>
        <w:tblStyle w:val="4"/>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4732"/>
        <w:gridCol w:w="1513"/>
        <w:gridCol w:w="1200"/>
        <w:gridCol w:w="1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4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考核内容</w:t>
            </w: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扣分标准</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考核情况</w:t>
            </w: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考核扣分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pacing w:val="6"/>
                <w:kern w:val="0"/>
                <w:sz w:val="22"/>
                <w:szCs w:val="22"/>
                <w:highlight w:val="none"/>
                <w:lang w:eastAsia="zh-CN"/>
              </w:rPr>
            </w:pPr>
            <w:r>
              <w:rPr>
                <w:rFonts w:hint="eastAsia" w:ascii="宋体" w:hAnsi="宋体" w:eastAsia="宋体" w:cs="宋体"/>
                <w:snapToGrid w:val="0"/>
                <w:color w:val="auto"/>
                <w:spacing w:val="6"/>
                <w:kern w:val="0"/>
                <w:sz w:val="22"/>
                <w:szCs w:val="22"/>
                <w:highlight w:val="none"/>
              </w:rPr>
              <w:t>保险到期车辆未核对，未主动联系沟通，导致被保险人车辆脱保或保费出错的</w:t>
            </w:r>
            <w:r>
              <w:rPr>
                <w:rFonts w:hint="eastAsia" w:ascii="宋体" w:hAnsi="宋体" w:eastAsia="宋体" w:cs="宋体"/>
                <w:snapToGrid w:val="0"/>
                <w:color w:val="auto"/>
                <w:spacing w:val="6"/>
                <w:kern w:val="0"/>
                <w:sz w:val="22"/>
                <w:szCs w:val="22"/>
                <w:highlight w:val="none"/>
                <w:lang w:eastAsia="zh-CN"/>
              </w:rPr>
              <w:t>。</w:t>
            </w: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每车扣2分</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pacing w:val="6"/>
                <w:kern w:val="0"/>
                <w:sz w:val="22"/>
                <w:szCs w:val="22"/>
                <w:highlight w:val="none"/>
                <w:lang w:eastAsia="zh-CN"/>
              </w:rPr>
            </w:pPr>
            <w:r>
              <w:rPr>
                <w:rFonts w:hint="eastAsia" w:ascii="宋体" w:hAnsi="宋体" w:eastAsia="宋体" w:cs="宋体"/>
                <w:snapToGrid w:val="0"/>
                <w:color w:val="auto"/>
                <w:spacing w:val="6"/>
                <w:kern w:val="0"/>
                <w:sz w:val="22"/>
                <w:szCs w:val="22"/>
                <w:highlight w:val="none"/>
              </w:rPr>
              <w:t>接到事故报案后，没有按协议规定时间赶赴现场或进行定损的</w:t>
            </w:r>
            <w:r>
              <w:rPr>
                <w:rFonts w:hint="eastAsia" w:ascii="宋体" w:hAnsi="宋体" w:eastAsia="宋体" w:cs="宋体"/>
                <w:snapToGrid w:val="0"/>
                <w:color w:val="auto"/>
                <w:spacing w:val="6"/>
                <w:kern w:val="0"/>
                <w:sz w:val="22"/>
                <w:szCs w:val="22"/>
                <w:highlight w:val="none"/>
                <w:lang w:eastAsia="zh-CN"/>
              </w:rPr>
              <w:t>。</w:t>
            </w: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每次扣2分</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pacing w:val="6"/>
                <w:kern w:val="0"/>
                <w:sz w:val="22"/>
                <w:szCs w:val="22"/>
                <w:highlight w:val="none"/>
                <w:lang w:eastAsia="zh-CN"/>
              </w:rPr>
            </w:pPr>
            <w:r>
              <w:rPr>
                <w:rFonts w:hint="eastAsia" w:ascii="宋体" w:hAnsi="宋体" w:eastAsia="宋体" w:cs="宋体"/>
                <w:snapToGrid w:val="0"/>
                <w:color w:val="auto"/>
                <w:spacing w:val="6"/>
                <w:kern w:val="0"/>
                <w:sz w:val="22"/>
                <w:szCs w:val="22"/>
                <w:highlight w:val="none"/>
              </w:rPr>
              <w:t>定损过程中更换材料和单价与物价局、实际修理存在差距，未能协商一致的</w:t>
            </w:r>
            <w:r>
              <w:rPr>
                <w:rFonts w:hint="eastAsia" w:ascii="宋体" w:hAnsi="宋体" w:eastAsia="宋体" w:cs="宋体"/>
                <w:snapToGrid w:val="0"/>
                <w:color w:val="auto"/>
                <w:spacing w:val="6"/>
                <w:kern w:val="0"/>
                <w:sz w:val="22"/>
                <w:szCs w:val="22"/>
                <w:highlight w:val="none"/>
                <w:lang w:eastAsia="zh-CN"/>
              </w:rPr>
              <w:t>。</w:t>
            </w: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每车扣2分</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pacing w:val="6"/>
                <w:kern w:val="0"/>
                <w:sz w:val="22"/>
                <w:szCs w:val="22"/>
                <w:highlight w:val="none"/>
                <w:lang w:eastAsia="zh-CN"/>
              </w:rPr>
            </w:pPr>
            <w:r>
              <w:rPr>
                <w:rFonts w:hint="eastAsia" w:ascii="宋体" w:hAnsi="宋体" w:eastAsia="宋体" w:cs="宋体"/>
                <w:snapToGrid w:val="0"/>
                <w:color w:val="auto"/>
                <w:spacing w:val="6"/>
                <w:kern w:val="0"/>
                <w:sz w:val="22"/>
                <w:szCs w:val="22"/>
                <w:highlight w:val="none"/>
              </w:rPr>
              <w:t>收到理赔资料后，未按协议规定及时赔付的</w:t>
            </w:r>
            <w:r>
              <w:rPr>
                <w:rFonts w:hint="eastAsia" w:ascii="宋体" w:hAnsi="宋体" w:eastAsia="宋体" w:cs="宋体"/>
                <w:snapToGrid w:val="0"/>
                <w:color w:val="auto"/>
                <w:spacing w:val="6"/>
                <w:kern w:val="0"/>
                <w:sz w:val="22"/>
                <w:szCs w:val="22"/>
                <w:highlight w:val="none"/>
                <w:lang w:eastAsia="zh-CN"/>
              </w:rPr>
              <w:t>。</w:t>
            </w: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每次扣2分</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pacing w:val="6"/>
                <w:kern w:val="0"/>
                <w:sz w:val="22"/>
                <w:szCs w:val="22"/>
                <w:highlight w:val="none"/>
                <w:lang w:eastAsia="zh-CN"/>
              </w:rPr>
            </w:pPr>
            <w:r>
              <w:rPr>
                <w:rFonts w:hint="eastAsia" w:ascii="宋体" w:hAnsi="宋体" w:eastAsia="宋体" w:cs="宋体"/>
                <w:snapToGrid w:val="0"/>
                <w:color w:val="auto"/>
                <w:spacing w:val="6"/>
                <w:kern w:val="0"/>
                <w:sz w:val="22"/>
                <w:szCs w:val="22"/>
                <w:highlight w:val="none"/>
              </w:rPr>
              <w:t>赔付金额不足，未按照相关法律、法规和双方协议规定赔付的</w:t>
            </w:r>
            <w:r>
              <w:rPr>
                <w:rFonts w:hint="eastAsia" w:ascii="宋体" w:hAnsi="宋体" w:eastAsia="宋体" w:cs="宋体"/>
                <w:snapToGrid w:val="0"/>
                <w:color w:val="auto"/>
                <w:spacing w:val="6"/>
                <w:kern w:val="0"/>
                <w:sz w:val="22"/>
                <w:szCs w:val="22"/>
                <w:highlight w:val="none"/>
                <w:lang w:eastAsia="zh-CN"/>
              </w:rPr>
              <w:t>。</w:t>
            </w: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每次扣2-5分</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pacing w:val="6"/>
                <w:kern w:val="0"/>
                <w:sz w:val="22"/>
                <w:szCs w:val="22"/>
                <w:highlight w:val="none"/>
                <w:lang w:eastAsia="zh-CN"/>
              </w:rPr>
            </w:pPr>
            <w:r>
              <w:rPr>
                <w:rFonts w:hint="eastAsia" w:ascii="宋体" w:hAnsi="宋体" w:eastAsia="宋体" w:cs="宋体"/>
                <w:snapToGrid w:val="0"/>
                <w:color w:val="auto"/>
                <w:spacing w:val="6"/>
                <w:kern w:val="0"/>
                <w:sz w:val="22"/>
                <w:szCs w:val="22"/>
                <w:highlight w:val="none"/>
              </w:rPr>
              <w:t>事故理赔资料缺失致影响理赔的</w:t>
            </w:r>
            <w:r>
              <w:rPr>
                <w:rFonts w:hint="eastAsia" w:ascii="宋体" w:hAnsi="宋体" w:eastAsia="宋体" w:cs="宋体"/>
                <w:snapToGrid w:val="0"/>
                <w:color w:val="auto"/>
                <w:spacing w:val="6"/>
                <w:kern w:val="0"/>
                <w:sz w:val="22"/>
                <w:szCs w:val="22"/>
                <w:highlight w:val="none"/>
                <w:lang w:eastAsia="zh-CN"/>
              </w:rPr>
              <w:t>。</w:t>
            </w: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每次扣2-5分</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pacing w:val="6"/>
                <w:kern w:val="0"/>
                <w:sz w:val="22"/>
                <w:szCs w:val="22"/>
                <w:highlight w:val="none"/>
                <w:lang w:eastAsia="zh-CN"/>
              </w:rPr>
            </w:pPr>
            <w:r>
              <w:rPr>
                <w:rFonts w:hint="eastAsia" w:ascii="宋体" w:hAnsi="宋体" w:eastAsia="宋体" w:cs="宋体"/>
                <w:snapToGrid w:val="0"/>
                <w:color w:val="auto"/>
                <w:spacing w:val="6"/>
                <w:kern w:val="0"/>
                <w:sz w:val="22"/>
                <w:szCs w:val="22"/>
                <w:highlight w:val="none"/>
              </w:rPr>
              <w:t>未积极配合采购人重伤、亡人事故调解处理的</w:t>
            </w:r>
            <w:r>
              <w:rPr>
                <w:rFonts w:hint="eastAsia" w:ascii="宋体" w:hAnsi="宋体" w:eastAsia="宋体" w:cs="宋体"/>
                <w:snapToGrid w:val="0"/>
                <w:color w:val="auto"/>
                <w:spacing w:val="6"/>
                <w:kern w:val="0"/>
                <w:sz w:val="22"/>
                <w:szCs w:val="22"/>
                <w:highlight w:val="none"/>
                <w:lang w:eastAsia="zh-CN"/>
              </w:rPr>
              <w:t>。</w:t>
            </w: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每次扣2-5分</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napToGrid w:val="0"/>
                <w:color w:val="auto"/>
                <w:spacing w:val="6"/>
                <w:kern w:val="0"/>
                <w:sz w:val="22"/>
                <w:szCs w:val="22"/>
                <w:highlight w:val="none"/>
                <w:lang w:eastAsia="zh-CN"/>
              </w:rPr>
            </w:pPr>
            <w:r>
              <w:rPr>
                <w:rFonts w:hint="eastAsia" w:ascii="宋体" w:hAnsi="宋体" w:eastAsia="宋体" w:cs="宋体"/>
                <w:snapToGrid w:val="0"/>
                <w:color w:val="auto"/>
                <w:spacing w:val="6"/>
                <w:kern w:val="0"/>
                <w:sz w:val="22"/>
                <w:szCs w:val="22"/>
                <w:highlight w:val="none"/>
              </w:rPr>
              <w:t>投标服务承诺内容执行不到位的</w:t>
            </w:r>
            <w:r>
              <w:rPr>
                <w:rFonts w:hint="eastAsia" w:ascii="宋体" w:hAnsi="宋体" w:eastAsia="宋体" w:cs="宋体"/>
                <w:snapToGrid w:val="0"/>
                <w:color w:val="auto"/>
                <w:spacing w:val="6"/>
                <w:kern w:val="0"/>
                <w:sz w:val="22"/>
                <w:szCs w:val="22"/>
                <w:highlight w:val="none"/>
                <w:lang w:eastAsia="zh-CN"/>
              </w:rPr>
              <w:t>。</w:t>
            </w: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每次扣2-5分</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w:t>
            </w:r>
          </w:p>
        </w:tc>
        <w:tc>
          <w:tcPr>
            <w:tcW w:w="473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如产生与第三方的诉讼，未主动提供相关法律咨询及法律援助服务的。</w:t>
            </w:r>
          </w:p>
        </w:tc>
        <w:tc>
          <w:tcPr>
            <w:tcW w:w="151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每次扣2-5分</w:t>
            </w:r>
          </w:p>
        </w:tc>
        <w:tc>
          <w:tcPr>
            <w:tcW w:w="120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c>
          <w:tcPr>
            <w:tcW w:w="114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2"/>
                <w:szCs w:val="22"/>
                <w:highlight w:val="none"/>
              </w:rPr>
            </w:pPr>
          </w:p>
        </w:tc>
      </w:tr>
    </w:tbl>
    <w:p>
      <w:pPr>
        <w:spacing w:line="360" w:lineRule="auto"/>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注：</w:t>
      </w:r>
      <w:r>
        <w:rPr>
          <w:rFonts w:hint="eastAsia" w:ascii="宋体" w:hAnsi="宋体"/>
          <w:b/>
          <w:bCs/>
          <w:color w:val="auto"/>
          <w:sz w:val="21"/>
          <w:szCs w:val="21"/>
          <w:highlight w:val="none"/>
        </w:rPr>
        <w:t>满分</w:t>
      </w:r>
      <w:r>
        <w:rPr>
          <w:rFonts w:ascii="宋体" w:hAnsi="宋体"/>
          <w:b/>
          <w:bCs/>
          <w:color w:val="auto"/>
          <w:sz w:val="21"/>
          <w:szCs w:val="21"/>
          <w:highlight w:val="none"/>
        </w:rPr>
        <w:t>为</w:t>
      </w:r>
      <w:r>
        <w:rPr>
          <w:rFonts w:hint="eastAsia" w:ascii="宋体" w:hAnsi="宋体"/>
          <w:b/>
          <w:bCs/>
          <w:color w:val="auto"/>
          <w:sz w:val="21"/>
          <w:szCs w:val="21"/>
          <w:highlight w:val="none"/>
        </w:rPr>
        <w:t>100分</w:t>
      </w:r>
      <w:r>
        <w:rPr>
          <w:rFonts w:hint="eastAsia" w:ascii="宋体" w:hAnsi="宋体"/>
          <w:b/>
          <w:bCs/>
          <w:color w:val="auto"/>
          <w:sz w:val="21"/>
          <w:szCs w:val="21"/>
          <w:highlight w:val="none"/>
          <w:lang w:eastAsia="zh-CN"/>
        </w:rPr>
        <w:t>。</w:t>
      </w:r>
    </w:p>
    <w:p/>
    <w:sectPr>
      <w:pgSz w:w="11906" w:h="16838"/>
      <w:pgMar w:top="1361" w:right="1644" w:bottom="1361" w:left="164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196CEA"/>
    <w:rsid w:val="0075502D"/>
    <w:rsid w:val="2B074A8F"/>
    <w:rsid w:val="3A19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章正文"/>
    <w:basedOn w:val="1"/>
    <w:qFormat/>
    <w:locked/>
    <w:uiPriority w:val="0"/>
    <w:pPr>
      <w:spacing w:beforeLines="50" w:after="120" w:line="300" w:lineRule="auto"/>
      <w:ind w:firstLine="480"/>
    </w:pPr>
    <w:rPr>
      <w:rFonts w:ascii="Helvetica" w:hAnsi="Helvetica"/>
      <w:kern w:val="0"/>
    </w:rPr>
  </w:style>
  <w:style w:type="paragraph" w:styleId="3">
    <w:name w:val="Body Text Indent"/>
    <w:basedOn w:val="1"/>
    <w:next w:val="1"/>
    <w:qFormat/>
    <w:uiPriority w:val="0"/>
    <w:pPr>
      <w:spacing w:after="120"/>
      <w:ind w:left="420" w:left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正文段"/>
    <w:basedOn w:val="1"/>
    <w:qFormat/>
    <w:uiPriority w:val="0"/>
    <w:pPr>
      <w:widowControl/>
      <w:snapToGrid w:val="0"/>
      <w:spacing w:after="50" w:afterLines="50"/>
      <w:ind w:firstLine="200" w:firstLineChars="200"/>
    </w:pPr>
    <w:rPr>
      <w:kern w:val="0"/>
      <w:sz w:val="24"/>
      <w:szCs w:val="20"/>
    </w:rPr>
  </w:style>
  <w:style w:type="paragraph" w:customStyle="1" w:styleId="8">
    <w:name w:val="Body Text Indent"/>
    <w:basedOn w:val="1"/>
    <w:qFormat/>
    <w:uiPriority w:val="0"/>
    <w:pPr>
      <w:spacing w:after="120"/>
      <w:ind w:left="420" w:leftChars="200"/>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2021-05-21T07:44:00Z</dcterms:created>
  <dc:creator>邵平</dc:creator>
  <cp:lastModifiedBy>邵平</cp:lastModifiedBy>
  <dcterms:modified xsi:type="dcterms:W3CDTF">2021-05-21T07:48:31Z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882C1BA159EC4A7CAD9DC0BFDE8F79B8</vt:lpwstr>
  </property>
</Properties>
</file>