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before="120" w:after="120" w:line="240" w:lineRule="auto"/>
        <w:jc w:val="center"/>
        <w:outlineLvl w:val="0"/>
        <w:rPr>
          <w:rFonts w:hint="eastAsia" w:hAnsi="宋体"/>
          <w:b/>
          <w:color w:val="auto"/>
          <w:sz w:val="40"/>
          <w:szCs w:val="22"/>
          <w:highlight w:val="none"/>
        </w:rPr>
      </w:pPr>
      <w:bookmarkStart w:id="0" w:name="_Toc4952"/>
      <w:r>
        <w:rPr>
          <w:rFonts w:hint="eastAsia" w:hAnsi="宋体"/>
          <w:b/>
          <w:color w:val="auto"/>
          <w:sz w:val="40"/>
          <w:szCs w:val="22"/>
          <w:highlight w:val="none"/>
        </w:rPr>
        <w:t>第三章</w:t>
      </w:r>
      <w:r>
        <w:rPr>
          <w:rFonts w:hAnsi="宋体"/>
          <w:b/>
          <w:color w:val="auto"/>
          <w:sz w:val="40"/>
          <w:szCs w:val="22"/>
          <w:highlight w:val="none"/>
        </w:rPr>
        <w:t xml:space="preserve">  </w:t>
      </w:r>
      <w:r>
        <w:rPr>
          <w:rFonts w:hint="eastAsia" w:hAnsi="宋体"/>
          <w:b/>
          <w:color w:val="auto"/>
          <w:sz w:val="40"/>
          <w:szCs w:val="22"/>
          <w:highlight w:val="none"/>
        </w:rPr>
        <w:t>采购需求</w:t>
      </w:r>
      <w:bookmarkEnd w:id="0"/>
    </w:p>
    <w:p>
      <w:pPr>
        <w:pStyle w:val="9"/>
        <w:keepNext w:val="0"/>
        <w:keepLines w:val="0"/>
        <w:pageBreakBefore w:val="0"/>
        <w:widowControl w:val="0"/>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rPr>
      </w:pPr>
      <w:r>
        <w:rPr>
          <w:rFonts w:hint="eastAsia" w:ascii="宋体" w:hAnsi="宋体" w:eastAsia="宋体" w:cs="宋体"/>
          <w:b/>
          <w:sz w:val="24"/>
          <w:szCs w:val="24"/>
        </w:rPr>
        <w:t>一、项目基本要求</w:t>
      </w:r>
    </w:p>
    <w:p>
      <w:pPr>
        <w:keepNext w:val="0"/>
        <w:keepLines w:val="0"/>
        <w:pageBreakBefore w:val="0"/>
        <w:widowControl w:val="0"/>
        <w:kinsoku/>
        <w:wordWrap/>
        <w:overflowPunct/>
        <w:topLinePunct w:val="0"/>
        <w:autoSpaceDE/>
        <w:autoSpaceDN/>
        <w:bidi w:val="0"/>
        <w:adjustRightInd/>
        <w:spacing w:before="120" w:beforeLines="5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1、功能要求：</w:t>
      </w:r>
      <w:r>
        <w:rPr>
          <w:rFonts w:hint="eastAsia" w:ascii="宋体" w:hAnsi="宋体" w:eastAsia="宋体" w:cs="宋体"/>
          <w:color w:val="000000"/>
          <w:sz w:val="24"/>
          <w:szCs w:val="24"/>
        </w:rPr>
        <w:t>在选用设备时，投标单位需考虑其中的技术对接等问题，且选用的产品要求高，满足学校日益增长的高品质教学需求，为学校提供更好的产品和更好的服务。</w:t>
      </w:r>
    </w:p>
    <w:p>
      <w:pPr>
        <w:keepNext w:val="0"/>
        <w:keepLines w:val="0"/>
        <w:pageBreakBefore w:val="0"/>
        <w:widowControl w:val="0"/>
        <w:kinsoku/>
        <w:wordWrap/>
        <w:overflowPunct/>
        <w:topLinePunct w:val="0"/>
        <w:autoSpaceDE/>
        <w:autoSpaceDN/>
        <w:bidi w:val="0"/>
        <w:adjustRightInd/>
        <w:spacing w:before="50" w:line="36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、项目实施管理要求</w:t>
      </w:r>
    </w:p>
    <w:p>
      <w:pPr>
        <w:keepNext w:val="0"/>
        <w:keepLines w:val="0"/>
        <w:pageBreakBefore w:val="0"/>
        <w:widowControl w:val="0"/>
        <w:kinsoku/>
        <w:wordWrap/>
        <w:overflowPunct/>
        <w:topLinePunct w:val="0"/>
        <w:autoSpaceDE/>
        <w:autoSpaceDN/>
        <w:bidi w:val="0"/>
        <w:adjustRightInd/>
        <w:spacing w:before="50"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（1）实施计划：投标人需根据自己的具体情况制定具体实施方案，注明完成时限及试运行时间。</w:t>
      </w:r>
    </w:p>
    <w:p>
      <w:pPr>
        <w:keepNext w:val="0"/>
        <w:keepLines w:val="0"/>
        <w:pageBreakBefore w:val="0"/>
        <w:widowControl w:val="0"/>
        <w:kinsoku/>
        <w:wordWrap/>
        <w:overflowPunct/>
        <w:topLinePunct w:val="0"/>
        <w:autoSpaceDE/>
        <w:autoSpaceDN/>
        <w:bidi w:val="0"/>
        <w:adjustRightInd/>
        <w:spacing w:before="50" w:line="360" w:lineRule="auto"/>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（2）组织管理：投标人需根据系统的特点和要求，制定详细的人员配置方案。</w:t>
      </w:r>
    </w:p>
    <w:p>
      <w:pPr>
        <w:keepNext w:val="0"/>
        <w:keepLines w:val="0"/>
        <w:pageBreakBefore w:val="0"/>
        <w:widowControl w:val="0"/>
        <w:kinsoku/>
        <w:wordWrap/>
        <w:overflowPunct/>
        <w:topLinePunct w:val="0"/>
        <w:autoSpaceDE/>
        <w:autoSpaceDN/>
        <w:bidi w:val="0"/>
        <w:adjustRightInd/>
        <w:snapToGrid w:val="0"/>
        <w:spacing w:before="50"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、备品备件要求：</w:t>
      </w:r>
      <w:r>
        <w:rPr>
          <w:rFonts w:hint="eastAsia" w:ascii="宋体" w:hAnsi="宋体" w:eastAsia="宋体" w:cs="宋体"/>
          <w:color w:val="000000"/>
          <w:sz w:val="24"/>
          <w:szCs w:val="24"/>
        </w:rPr>
        <w:t>投标人须提供保证货物正常运转所必需的附件、备件和专用工具等，在投标文件中列出清单，其价格含在总价中。</w:t>
      </w:r>
    </w:p>
    <w:p>
      <w:pPr>
        <w:pStyle w:val="9"/>
        <w:keepNext w:val="0"/>
        <w:keepLines w:val="0"/>
        <w:pageBreakBefore w:val="0"/>
        <w:widowControl w:val="0"/>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二、采购内容</w:t>
      </w:r>
    </w:p>
    <w:tbl>
      <w:tblPr>
        <w:tblStyle w:val="12"/>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2460"/>
        <w:gridCol w:w="1050"/>
        <w:gridCol w:w="862"/>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156" w:type="dxa"/>
            <w:gridSpan w:val="5"/>
            <w:shd w:val="clear" w:color="000000" w:fill="FFFFFF"/>
            <w:noWrap w:val="0"/>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 xml:space="preserve">第一部分：软件部分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w:t>
            </w:r>
          </w:p>
        </w:tc>
        <w:tc>
          <w:tcPr>
            <w:tcW w:w="2460"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050"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862"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3353"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一卡通管理平台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管理中心模块</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客户中心模块</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制卡中心模块</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结算中心模块</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补助发放系统</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密钥前置服务模块</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数据采集系统</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集控中心</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门禁平台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泛门禁管理平台</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人脸平台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人脸认证服务平台</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物联网平台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物联网平台</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稽核平台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运维稽核工作台</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虚拟卡平台</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虚拟卡系统</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点餐系统</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智慧点餐</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手机应用</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手机客户端（APP）</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支付通道</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标准校园卡</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虚拟校园卡服务</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存包柜</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自助存包柜对接</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与一卡通完成对接，实现基础信息同步，卡信息同步，共用校园卡权限。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自助存包管理系统</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套</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详见软件部分参数。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156" w:type="dxa"/>
            <w:gridSpan w:val="5"/>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第二部分：硬件部分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w:t>
            </w:r>
          </w:p>
        </w:tc>
        <w:tc>
          <w:tcPr>
            <w:tcW w:w="2460"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050"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862"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3353"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卡务中心</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智能发卡器</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人工充值机</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证卡打印机</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色带</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卷</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证卡打印机专用色带，可打印200张。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校园卡</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M1卡</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张</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1500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支付终端</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多功能POS机（台式）</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门禁管理</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控制器(一控四）</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磁力锁</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出门按钮</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读卡器</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通道控制器</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近距离人脸测温及识别平板（闸机款）</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门禁专用电源</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有障碍通道机（翼闸单机芯）</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auto" w:fill="auto"/>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有障碍通道机（翼闸双机芯）</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通道读卡器</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431" w:type="dxa"/>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电子存包柜</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寄存柜</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台</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详见硬件部分参数。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431" w:type="dxa"/>
            <w:vMerge w:val="restart"/>
            <w:shd w:val="clear" w:color="000000" w:fill="FFFFFF"/>
            <w:noWrap w:val="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项目实施</w:t>
            </w: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项目实施费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宗</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项目实施过程中涉及到的系统调试、培训、运费等。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门禁控制器安装费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点</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95</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设备安装、接线及辅材等费用。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磁力锁安装费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点</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设备安装、接线及辅材等费用。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出门按钮安装费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点</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设备安装、接线及辅材等费用。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读卡器安装费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点</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设备安装、接线及辅材等费用。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通道机安装费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设备安装、接线及辅材等费用（不含安全岛制作费）。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存包柜搬运费</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组</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250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设备上楼搬运费用。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网线</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存包柜、门禁、消费机安装。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431" w:type="dxa"/>
            <w:vMerge w:val="continue"/>
            <w:shd w:val="clear" w:color="auto" w:fill="auto"/>
            <w:noWrap w:val="0"/>
            <w:vAlign w:val="center"/>
          </w:tcPr>
          <w:p>
            <w:pPr>
              <w:widowControl/>
              <w:jc w:val="left"/>
              <w:rPr>
                <w:rFonts w:hint="eastAsia" w:ascii="宋体" w:hAnsi="宋体" w:eastAsia="宋体" w:cs="宋体"/>
                <w:b/>
                <w:bCs/>
                <w:color w:val="000000"/>
                <w:kern w:val="0"/>
                <w:sz w:val="24"/>
                <w:szCs w:val="24"/>
              </w:rPr>
            </w:pPr>
          </w:p>
        </w:tc>
        <w:tc>
          <w:tcPr>
            <w:tcW w:w="246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电源线</w:t>
            </w:r>
          </w:p>
        </w:tc>
        <w:tc>
          <w:tcPr>
            <w:tcW w:w="1050"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米</w:t>
            </w:r>
          </w:p>
        </w:tc>
        <w:tc>
          <w:tcPr>
            <w:tcW w:w="862" w:type="dxa"/>
            <w:shd w:val="clear" w:color="000000" w:fill="FFFFFF"/>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10000</w:t>
            </w:r>
          </w:p>
        </w:tc>
        <w:tc>
          <w:tcPr>
            <w:tcW w:w="3353" w:type="dxa"/>
            <w:shd w:val="clear" w:color="000000" w:fill="FFFFFF"/>
            <w:noWrap w:val="0"/>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存包柜、门禁、消费机安装。</w:t>
            </w:r>
          </w:p>
        </w:tc>
      </w:tr>
    </w:tbl>
    <w:p>
      <w:pPr>
        <w:rPr>
          <w:rFonts w:hint="eastAsia"/>
          <w:lang w:val="en-US" w:eastAsia="zh-CN"/>
        </w:rPr>
        <w:sectPr>
          <w:footerReference r:id="rId5" w:type="first"/>
          <w:headerReference r:id="rId3" w:type="default"/>
          <w:footerReference r:id="rId4" w:type="default"/>
          <w:pgSz w:w="11906" w:h="16838"/>
          <w:pgMar w:top="1417" w:right="1230" w:bottom="1417" w:left="1230" w:header="851" w:footer="992" w:gutter="0"/>
          <w:pgNumType w:fmt="decimal"/>
          <w:cols w:space="720" w:num="1"/>
          <w:docGrid w:linePitch="312" w:charSpace="0"/>
        </w:sectPr>
      </w:pPr>
    </w:p>
    <w:p>
      <w:pPr>
        <w:pStyle w:val="9"/>
        <w:keepNext w:val="0"/>
        <w:keepLines w:val="0"/>
        <w:pageBreakBefore w:val="0"/>
        <w:widowControl w:val="0"/>
        <w:numPr>
          <w:ilvl w:val="0"/>
          <w:numId w:val="1"/>
        </w:numPr>
        <w:kinsoku/>
        <w:wordWrap/>
        <w:overflowPunct/>
        <w:topLinePunct w:val="0"/>
        <w:autoSpaceDE/>
        <w:autoSpaceDN/>
        <w:bidi w:val="0"/>
        <w:adjustRightInd/>
        <w:snapToGrid/>
        <w:spacing w:before="157" w:beforeLines="50" w:line="340" w:lineRule="exact"/>
        <w:ind w:firstLine="243" w:firstLineChars="101"/>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采购清单</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总体设计要求</w:t>
      </w:r>
    </w:p>
    <w:p>
      <w:pPr>
        <w:pStyle w:val="5"/>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要求方案规划完整，设计合理，技术先进，具有前瞻性；设备选型以实用为主，略有超前。须满足以下要求：</w:t>
      </w:r>
    </w:p>
    <w:p>
      <w:pPr>
        <w:pStyle w:val="5"/>
        <w:pageBreakBefore w:val="0"/>
        <w:numPr>
          <w:ilvl w:val="0"/>
          <w:numId w:val="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要求系统软件开发框架采用分层架构、模块化设计；</w:t>
      </w:r>
    </w:p>
    <w:p>
      <w:pPr>
        <w:pStyle w:val="5"/>
        <w:pageBreakBefore w:val="0"/>
        <w:numPr>
          <w:ilvl w:val="0"/>
          <w:numId w:val="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系统软件支持虚拟化环境部署，支持分布式部署和冗余部署；</w:t>
      </w:r>
    </w:p>
    <w:p>
      <w:pPr>
        <w:pStyle w:val="5"/>
        <w:pageBreakBefore w:val="0"/>
        <w:numPr>
          <w:ilvl w:val="0"/>
          <w:numId w:val="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系统信息传输和数据存储安全可靠，能够有效处理突发性海量数据并发；</w:t>
      </w:r>
    </w:p>
    <w:p>
      <w:pPr>
        <w:pStyle w:val="5"/>
        <w:pageBreakBefore w:val="0"/>
        <w:numPr>
          <w:ilvl w:val="0"/>
          <w:numId w:val="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系统业务流程规范，人机交互界面友好、操作便捷。</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系统体系建设要求</w:t>
      </w:r>
    </w:p>
    <w:tbl>
      <w:tblPr>
        <w:tblStyle w:val="1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7"/>
        <w:gridCol w:w="4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持卡人账户容量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100万以上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组织部门级数</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10级以上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持卡人身份种类</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64类以上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商户账户容量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10万以上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流水账保留天数</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不限(支持自定义设置)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核心数据库</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Oracle 11g以上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服务器操作系统</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lang w:val="fr-FR"/>
              </w:rPr>
              <w:t>Unix/Linux/Windows Server（主流版本）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工作站操作系统</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Windows XP以上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软件开发框架</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MVC等主流架构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软件开发语言</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textAlignment w:val="auto"/>
              <w:rPr>
                <w:rFonts w:hint="eastAsia" w:ascii="宋体" w:hAnsi="宋体" w:eastAsia="宋体" w:cs="宋体"/>
                <w:sz w:val="24"/>
                <w:szCs w:val="24"/>
              </w:rPr>
            </w:pPr>
            <w:r>
              <w:rPr>
                <w:rFonts w:hint="eastAsia" w:ascii="宋体" w:hAnsi="宋体" w:eastAsia="宋体" w:cs="宋体"/>
                <w:sz w:val="24"/>
                <w:szCs w:val="24"/>
              </w:rPr>
              <w:t>Java/.NET等主流开发语言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网络结构</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星型/总线型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人机交互介质</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校园卡/虚拟校园卡/面部特征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支持校园卡类型</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Mifare1卡/CPU卡/金融IC卡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联机/脱机交易模式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自动切换，无需人工干预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终端应用程序升级方式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支持在线升级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密钥生成控制体系</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金融标准，动态分配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密钥分组数量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金融标准，不少于5组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数据加密方式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基于数据加密机的数据加密及密钥管理，严格遵守一终端一PSAM卡硬件加密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加密签名算法</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符合国密标准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充值方式</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人工/自助现金/银行卡圈存/手机充值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在线交易处理能力</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≥3000笔/分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用户账户机制</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在线账户（卡内钱包支持自动同步）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系统账务机制</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自动对账，日清日结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87" w:type="dxa"/>
            <w:noWrap w:val="0"/>
            <w:vAlign w:val="center"/>
          </w:tcPr>
          <w:p>
            <w:pPr>
              <w:pageBreakBefore w:val="0"/>
              <w:widowControl/>
              <w:kinsoku/>
              <w:wordWrap/>
              <w:overflowPunct/>
              <w:topLinePunct w:val="0"/>
              <w:autoSpaceDE/>
              <w:autoSpaceDN/>
              <w:bidi w:val="0"/>
              <w:snapToGrid/>
              <w:spacing w:line="360" w:lineRule="auto"/>
              <w:ind w:firstLine="28" w:firstLineChars="12"/>
              <w:jc w:val="center"/>
              <w:textAlignment w:val="auto"/>
              <w:rPr>
                <w:rFonts w:hint="eastAsia" w:ascii="宋体" w:hAnsi="宋体" w:eastAsia="宋体" w:cs="宋体"/>
                <w:sz w:val="24"/>
                <w:szCs w:val="24"/>
              </w:rPr>
            </w:pPr>
            <w:r>
              <w:rPr>
                <w:rFonts w:hint="eastAsia" w:ascii="宋体" w:hAnsi="宋体" w:eastAsia="宋体" w:cs="宋体"/>
                <w:sz w:val="24"/>
                <w:szCs w:val="24"/>
              </w:rPr>
              <w:t>记账精度</w:t>
            </w:r>
          </w:p>
        </w:tc>
        <w:tc>
          <w:tcPr>
            <w:tcW w:w="4767" w:type="dxa"/>
            <w:noWrap w:val="0"/>
            <w:vAlign w:val="center"/>
          </w:tcPr>
          <w:p>
            <w:pPr>
              <w:pageBreakBefore w:val="0"/>
              <w:widowControl/>
              <w:kinsoku/>
              <w:wordWrap/>
              <w:overflowPunct/>
              <w:topLinePunct w:val="0"/>
              <w:autoSpaceDE/>
              <w:autoSpaceDN/>
              <w:bidi w:val="0"/>
              <w:snapToGrid/>
              <w:spacing w:line="360" w:lineRule="auto"/>
              <w:ind w:firstLine="28" w:firstLineChars="12"/>
              <w:jc w:val="left"/>
              <w:textAlignment w:val="auto"/>
              <w:rPr>
                <w:rFonts w:hint="eastAsia" w:ascii="宋体" w:hAnsi="宋体" w:eastAsia="宋体" w:cs="宋体"/>
                <w:sz w:val="24"/>
                <w:szCs w:val="24"/>
              </w:rPr>
            </w:pPr>
            <w:r>
              <w:rPr>
                <w:rFonts w:hint="eastAsia" w:ascii="宋体" w:hAnsi="宋体" w:eastAsia="宋体" w:cs="宋体"/>
                <w:sz w:val="24"/>
                <w:szCs w:val="24"/>
              </w:rPr>
              <w:t>0.01元</w:t>
            </w:r>
          </w:p>
        </w:tc>
      </w:tr>
    </w:tbl>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一卡通管理系统</w:t>
      </w:r>
    </w:p>
    <w:p>
      <w:pPr>
        <w:pStyle w:val="5"/>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5"/>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★要求软件产品安全稳定，提供信息安全测评中心出具的信息系统安全测试报告。</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管理中心模块</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具有首页信息概览功能，展示常用重要数据； </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支持应用子系统的授权开通及维护；</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支持多校区管理；</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支持交易类型管理；</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支持结算部门管理；</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支持餐别管理；</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支持设备管理；支持终端设备使用设备码进行注册；支持PSAM卡管理；</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支持职员管理，包括身份、权限、登录限制等；</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支持功能插件管理与升级；</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支持基于角色的权限管理；支持对功能和数据进行分权设置；</w:t>
      </w:r>
    </w:p>
    <w:p>
      <w:pPr>
        <w:pStyle w:val="5"/>
        <w:pageBreakBefore w:val="0"/>
        <w:numPr>
          <w:ilvl w:val="0"/>
          <w:numId w:val="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具有系统日志记录，包括操作日志、登录日志和异常日志等。</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客户中心模块</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支持卡类型和挂失类型管理；</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支持客户批次和客户身份管理；</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支持客户部门管理；</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支持客户信息管理；</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客户信息数据支持自定义扩展字段；</w:t>
      </w:r>
    </w:p>
    <w:p>
      <w:pPr>
        <w:pStyle w:val="5"/>
        <w:pageBreakBefore w:val="0"/>
        <w:numPr>
          <w:ilvl w:val="0"/>
          <w:numId w:val="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支持过期黑名单管理。</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制卡中心模块</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支持各类卡务操作，包括制卡、挂失/解挂、补卡、注销等；</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支持基本用户信息管理，支持从三方系统同步、文件导入或手工操作；信息维护支持批量操作；</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支持副卡管理；</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支持用户照片批量导入或实时联机证照拍摄采集；</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支持智能拍照：自动人脸捕获，自动提醒姿态调整，自动智能调节光圈，自动快门；</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支持证卡打印版面设置；支持批量发卡，自动批量一次完成发卡和证卡打印；</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支持各类功能卡的发放、挂失、补卡等操作；功能卡包括系统卡、参数卡、定价卡等；</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支持存款、取款、领款、消费纠错、暂存款领取、修改卡失效期、修改消费密码、退卡等持卡人操作；</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支持批量/批次挂失和批量/批次注销；</w:t>
      </w:r>
    </w:p>
    <w:p>
      <w:pPr>
        <w:pStyle w:val="5"/>
        <w:pageBreakBefore w:val="0"/>
        <w:numPr>
          <w:ilvl w:val="0"/>
          <w:numId w:val="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支持指纹采集及管理。</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3.3.4</w:t>
      </w:r>
      <w:r>
        <w:rPr>
          <w:rFonts w:hint="eastAsia" w:ascii="宋体" w:hAnsi="宋体" w:eastAsia="宋体" w:cs="宋体"/>
          <w:sz w:val="24"/>
          <w:szCs w:val="24"/>
        </w:rPr>
        <w:t>结算中心模块</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支持对出纳账目和结算账目进行结转；</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支持交易未决管理，支持自动处理和手工处理；</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支持对批次注销客户的账户余额进行领取；</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支持卡务费、卡押金管理，其中，补卡费支持挂账；</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支持结算报表管理，作为商户、职员进行账目结算的凭证；</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支持平衡报表，体现收支汇总情况；</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支持各类客户信息查询，包括但不限于交易明细、交易统计、注销账户等；</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支持各类审计信息查询，包括但不限于存取款审计、终端机审计等；</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支持各类统计分析，包括但不限于管理费账目、出纳交易、终端交易、打折账目等；</w:t>
      </w:r>
    </w:p>
    <w:p>
      <w:pPr>
        <w:pStyle w:val="5"/>
        <w:pageBreakBefore w:val="0"/>
        <w:numPr>
          <w:ilvl w:val="0"/>
          <w:numId w:val="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支持定制报表管理。</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3.3.5</w:t>
      </w:r>
      <w:r>
        <w:rPr>
          <w:rFonts w:hint="eastAsia" w:ascii="宋体" w:hAnsi="宋体" w:eastAsia="宋体" w:cs="宋体"/>
          <w:sz w:val="24"/>
          <w:szCs w:val="24"/>
        </w:rPr>
        <w:t>集控中心模块</w:t>
      </w:r>
    </w:p>
    <w:p>
      <w:pPr>
        <w:pStyle w:val="5"/>
        <w:pageBreakBefore w:val="0"/>
        <w:numPr>
          <w:ilvl w:val="0"/>
          <w:numId w:val="7"/>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支持监控数据库、Windows服务和应用程序；</w:t>
      </w:r>
    </w:p>
    <w:p>
      <w:pPr>
        <w:pStyle w:val="5"/>
        <w:pageBreakBefore w:val="0"/>
        <w:numPr>
          <w:ilvl w:val="0"/>
          <w:numId w:val="7"/>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支持监控终端设备的联机情况；</w:t>
      </w:r>
    </w:p>
    <w:p>
      <w:pPr>
        <w:pStyle w:val="5"/>
        <w:pageBreakBefore w:val="0"/>
        <w:numPr>
          <w:ilvl w:val="0"/>
          <w:numId w:val="7"/>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支持拓扑图展示；</w:t>
      </w:r>
    </w:p>
    <w:p>
      <w:pPr>
        <w:pStyle w:val="5"/>
        <w:pageBreakBefore w:val="0"/>
        <w:numPr>
          <w:ilvl w:val="0"/>
          <w:numId w:val="7"/>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支持监控权限管理。</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3.3.6</w:t>
      </w:r>
      <w:r>
        <w:rPr>
          <w:rFonts w:hint="eastAsia" w:ascii="宋体" w:hAnsi="宋体" w:eastAsia="宋体" w:cs="宋体"/>
          <w:sz w:val="24"/>
          <w:szCs w:val="24"/>
        </w:rPr>
        <w:t>补助管理模块</w:t>
      </w:r>
    </w:p>
    <w:p>
      <w:pPr>
        <w:pStyle w:val="5"/>
        <w:pageBreakBefore w:val="0"/>
        <w:numPr>
          <w:ilvl w:val="0"/>
          <w:numId w:val="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支持补助计划的生成、审查、调整、提交生效和撤销；支持操作导航；</w:t>
      </w:r>
    </w:p>
    <w:p>
      <w:pPr>
        <w:pStyle w:val="5"/>
        <w:pageBreakBefore w:val="0"/>
        <w:numPr>
          <w:ilvl w:val="0"/>
          <w:numId w:val="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支持自动生成和文件导入补助；支持按卡类型设置不同补助金额； </w:t>
      </w:r>
    </w:p>
    <w:p>
      <w:pPr>
        <w:pStyle w:val="5"/>
        <w:pageBreakBefore w:val="0"/>
        <w:numPr>
          <w:ilvl w:val="0"/>
          <w:numId w:val="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支持文件导入开水补助、冻结金额、三方系统结转金额等代发款项；</w:t>
      </w:r>
    </w:p>
    <w:p>
      <w:pPr>
        <w:pStyle w:val="5"/>
        <w:pageBreakBefore w:val="0"/>
        <w:numPr>
          <w:ilvl w:val="0"/>
          <w:numId w:val="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支持明细查询和统计报表。</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3.3.7</w:t>
      </w:r>
      <w:r>
        <w:rPr>
          <w:rFonts w:hint="eastAsia" w:ascii="宋体" w:hAnsi="宋体" w:eastAsia="宋体" w:cs="宋体"/>
          <w:sz w:val="24"/>
          <w:szCs w:val="24"/>
        </w:rPr>
        <w:t>密钥前置服务模块</w:t>
      </w:r>
    </w:p>
    <w:p>
      <w:pPr>
        <w:pStyle w:val="5"/>
        <w:pageBreakBefore w:val="0"/>
        <w:numPr>
          <w:ilvl w:val="0"/>
          <w:numId w:val="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支持交易过程中的数据加/解密，采用硬件加/解密技术，适配金融级硬件加密机；</w:t>
      </w:r>
    </w:p>
    <w:p>
      <w:pPr>
        <w:pStyle w:val="5"/>
        <w:pageBreakBefore w:val="0"/>
        <w:numPr>
          <w:ilvl w:val="0"/>
          <w:numId w:val="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★加/解密所用商密产品符合国密标准，提供国家密码管理局颁发的商用密码产品型号证书；</w:t>
      </w:r>
    </w:p>
    <w:p>
      <w:pPr>
        <w:pStyle w:val="5"/>
        <w:pageBreakBefore w:val="0"/>
        <w:numPr>
          <w:ilvl w:val="0"/>
          <w:numId w:val="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支持交易数据的防篡改校验；</w:t>
      </w:r>
    </w:p>
    <w:p>
      <w:pPr>
        <w:pStyle w:val="5"/>
        <w:pageBreakBefore w:val="0"/>
        <w:numPr>
          <w:ilvl w:val="0"/>
          <w:numId w:val="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支持加密设备和运行参数的自定义设置。</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3.3.8</w:t>
      </w:r>
      <w:r>
        <w:rPr>
          <w:rFonts w:hint="eastAsia" w:ascii="宋体" w:hAnsi="宋体" w:eastAsia="宋体" w:cs="宋体"/>
          <w:sz w:val="24"/>
          <w:szCs w:val="24"/>
        </w:rPr>
        <w:t>数据采集模块</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支持非智能设备接入，完成数据的上传下达；</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兼容交易类和身份识别类终端设备；兼容TCP/IP直连和网关/采集器级连；</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支持设备运行参数下发；</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支持黑/白名单下发；</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支持交易记录、身份识别记录和日志记录上传；</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支持业务处理相关的联机通信；</w:t>
      </w:r>
    </w:p>
    <w:p>
      <w:pPr>
        <w:pStyle w:val="5"/>
        <w:pageBreakBefore w:val="0"/>
        <w:numPr>
          <w:ilvl w:val="0"/>
          <w:numId w:val="1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支持设备运行状态上传。</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泛门禁管理平台</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★多种终端集成管理：支持集中授权、统一管控，包括门禁终端、无线门锁、通道闸机等，提供软件评测中心出具的测试报告（报告须明确响应此项功能指标）；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系统机制：支持按规则自动授权和授权时段自动下发；</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支持多种验证方式：包括校园卡、手机扫码（正扫和反扫）、HCE、蓝牙、动态密码、固定密码、指纹、人脸识别、身份证等；</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★固定密码：支持为单个设备设置10组（含）以上可自定义使用时间段的长效密码，提供软件评测中心出具的测试报告（报告须明确响应此项功能指标）；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★临时密码：支持为单个设备生成可自定义有效期的随机密码，提供软件评测中心出具的测试报告（报告须明确响应此项功能指标）；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区域统一管理：终端设备归属到“区域”，进行统一授权管理，区域设置支持园区、楼栋、单元、楼层、房间等多种类型；</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职员分级管理：上级管理员可以创建下级职员，支持权限继承后自定义设置；</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授权时间段设置：支持授权有效时间段，到期自动生效，过期自动失效，支持按周期授权；</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自动授权授禁：支持设置指定部门或人员组与区域或设备组的权限绑定，支持人员或设备信息变化后自动授权/授禁；</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★预约审批：支持用户提交预约申请经审批后自动下发授权，提供软件评测中心出具的测试报告（报告须明确响应此项功能指标）；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★门禁地图监控：支持图形化展示设备开关状态、异常报警信息等，同时支持远程开门、实时视频查看等功能，提供软件评测中心出具的测试报告（报告须明确响应此项功能指标）；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视频监控联动：支持与视频监控设备进行联动，支持实时视频查看、历史视频回放、系统联动抓拍等功能；</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操作日志：支持完整记录授权信息的操作日志；</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匪警联动：提供硬件联动接口，在联动节点报警后，终端自动关闭，不允许普通用户出入；</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消防联动：提供硬件联动接口，在联动节点报警后，终端自动打开，取消报警后自动恢复；</w:t>
      </w:r>
    </w:p>
    <w:p>
      <w:pPr>
        <w:pStyle w:val="5"/>
        <w:pageBreakBefore w:val="0"/>
        <w:numPr>
          <w:ilvl w:val="0"/>
          <w:numId w:val="1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断电解锁功能：断电时自动将终端解锁成敞开状态；</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★应用模式：支持常开模式、首卡开门、多卡开门、多门互锁、反潜回，提供软件评测中心出具的测试报告（报告须明确响应此项功能指标）；</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高级功能：通道支持防尾随、验证记忆、语音提示；门禁支持胁迫码报警；</w:t>
      </w:r>
    </w:p>
    <w:p>
      <w:pPr>
        <w:pStyle w:val="5"/>
        <w:pageBreakBefore w:val="0"/>
        <w:numPr>
          <w:ilvl w:val="0"/>
          <w:numId w:val="1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非法闯入报警：受控通行时强行进入视为非法闯入，系统会自动报警；</w:t>
      </w:r>
    </w:p>
    <w:p>
      <w:pPr>
        <w:pStyle w:val="5"/>
        <w:pageBreakBefore w:val="0"/>
        <w:numPr>
          <w:ilvl w:val="0"/>
          <w:numId w:val="1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实时监控：支持图文并茂实时监控通行人员信息，包括姓名、学号、照片等；</w:t>
      </w:r>
    </w:p>
    <w:p>
      <w:pPr>
        <w:pStyle w:val="14"/>
        <w:pageBreakBefore w:val="0"/>
        <w:numPr>
          <w:ilvl w:val="0"/>
          <w:numId w:val="11"/>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宿管联动：支持入住、调宿、退宿后授权自动更新；</w:t>
      </w:r>
    </w:p>
    <w:p>
      <w:pPr>
        <w:pStyle w:val="5"/>
        <w:pageBreakBefore w:val="0"/>
        <w:numPr>
          <w:ilvl w:val="0"/>
          <w:numId w:val="1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numPr>
          <w:ilvl w:val="0"/>
          <w:numId w:val="1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人脸认证服务平台</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★支持同时接入多种人脸识别算法，提供软件评测中心出具的测试报告（报告须明确响应此项功能指标）；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支持按算法设置不同的参数组，提供软件评测中心出具的测试报告（报告须明确响应此项功能指标）；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★支持为应用系统接入提供规范接口，应用系统接入支持授权管控，提供软件评测中心出具的测试报告（报告须明确响应此项功能指标）；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★支持接入多种类型的人脸识别终端，提供软件评测中心出具的测试报告（报告须明确响应此项功能指标）；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支持从三方系统同步用户照片；支持自助设备身份证比对后采集照片；支持WEB或H5应用自助上传照片；支持支付宝小程序内自助采集照片；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★支持用户照片采集后根据不同算法提取人脸特征，提供软件评测中心出具的测试报告（报告须明确响应此项功能指标）；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★支持根据业务系统设置自动更新下发人员特征，提供软件评测中心出具的测试报告（报告须明确响应此项功能指标）；</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支持向各业务系统推送人脸识别记录；</w:t>
      </w:r>
    </w:p>
    <w:p>
      <w:pPr>
        <w:pStyle w:val="14"/>
        <w:pageBreakBefore w:val="0"/>
        <w:numPr>
          <w:ilvl w:val="0"/>
          <w:numId w:val="12"/>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支持活体检测，可有效防御纸质照片、电子照片、视频、面具等作弊方式；</w:t>
      </w:r>
    </w:p>
    <w:p>
      <w:pPr>
        <w:pStyle w:val="5"/>
        <w:pageBreakBefore w:val="0"/>
        <w:numPr>
          <w:ilvl w:val="0"/>
          <w:numId w:val="1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numPr>
          <w:ilvl w:val="0"/>
          <w:numId w:val="1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物联网平台</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支持智能设备接入，完成数据的上传下达；</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设备接入支持认证和授权控制；</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设备接入支持基于TLS/SSL的通信加密；通信数据支持基于AES的关键内容再加密，支持数据防篡改校验；</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兼容交易类和身份识别类智能设备；兼容TCP/IP、Wifi、4G/3G等主流组网方式；</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支持设备运行参数下发；</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支持黑/白名单下发；</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支持交易记录、身份识别记录和日志记录上传；</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★支持规则引擎，可自定义数据转发规则，包括设备事件触发、运行状态上传、业务系统命令下发等，提供软件评测中心出具的测试报告（报告须明确响应此项功能指标）；</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★支持集群部署和负载均衡，提供软件评测中心出具的测试报告（报告须明确响应此项功能指标）；</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★支持自动、批量触发终端设备的应用程序和固件程序的自动升级，提供软件评测中心出具的测试报告（报告须明确响应此项功能指标）；</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提供基于Android、Linux及主流RTOS设备的接入SDK；</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5"/>
        <w:pageBreakBefore w:val="0"/>
        <w:numPr>
          <w:ilvl w:val="0"/>
          <w:numId w:val="13"/>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★要求软件产品安全稳定，提供信息安全测评中心出具的信息系统安全测试报告。</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虚拟卡平台</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虚拟校园卡以H5轻应用为载体，支持嵌入多种APP；</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虚拟卡二维码支持动态加密、自动更新，与后台通信支持加密传输；</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支持启用/关闭用户的虚拟卡功能；支持为临时人员开通虚拟卡功能的审批管理； </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★支持按校园卡卡类型分别设置其虚拟卡功能的启用/关闭，提供软件评测中心出具的测试报告（报告须明确响应此项功能指标）；</w:t>
      </w:r>
    </w:p>
    <w:p>
      <w:pPr>
        <w:pStyle w:val="14"/>
        <w:pageBreakBefore w:val="0"/>
        <w:numPr>
          <w:ilvl w:val="0"/>
          <w:numId w:val="14"/>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支持用户人脸特征与校园卡账户绑定，消费校园卡账户金额；</w:t>
      </w:r>
    </w:p>
    <w:p>
      <w:pPr>
        <w:pStyle w:val="14"/>
        <w:pageBreakBefore w:val="0"/>
        <w:numPr>
          <w:ilvl w:val="0"/>
          <w:numId w:val="14"/>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支持终端设备前后双屏显示不同内容且分别独立触控操作；</w:t>
      </w:r>
    </w:p>
    <w:p>
      <w:pPr>
        <w:pStyle w:val="14"/>
        <w:pageBreakBefore w:val="0"/>
        <w:numPr>
          <w:ilvl w:val="0"/>
          <w:numId w:val="14"/>
        </w:numPr>
        <w:kinsoku/>
        <w:wordWrap/>
        <w:overflowPunct/>
        <w:topLinePunct w:val="0"/>
        <w:autoSpaceDE/>
        <w:autoSpaceDN/>
        <w:bidi w:val="0"/>
        <w:snapToGrid/>
        <w:spacing w:before="0" w:beforeLines="0" w:after="0" w:afterLines="0" w:line="360" w:lineRule="auto"/>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支持纯人脸识别模式，容错时可选择启动二次校验，无法识别时启动刷卡和扫码支付方式；支持自选支付方式模式，由用户自主选择刷卡、扫码和人脸支付方式；</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5"/>
        <w:pageBreakBefore w:val="0"/>
        <w:numPr>
          <w:ilvl w:val="0"/>
          <w:numId w:val="14"/>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★要求软件产品安全稳定，提供信息安全测评中心出具的信息系统安全测试报告。</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点餐平台</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系统需支持餐费一卡通余额在线支付和现场POS机刷卡支付。</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需提供在线点餐渠道。</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需支持多种点餐消费模式：支持在线手机点餐下单（堂食、打包、外卖），可设置打包费用和配送费用，支持线下用餐人员在设备上自助点餐。</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取餐环节需支持：刷卡取餐、人脸取餐、大屏叫号取餐、反扫取餐码取餐、外卖配送取餐等。</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★需支持食材批量导入、导出功能；支持主材、辅材分开管理；管理食材营养成分，各营养元素含量，每种食材中录入四大营养素（热量、蛋白质、脂肪、碳水化合物）的含量。</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★需提供菜品后勤审核功能，有商家发布菜品，包括菜品名称、图片、价格等信息，系统管理员对发布的信息进行审核，支持驳回审核。</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需支持将商品的附加属性附属在商品中，可对商品的口味、分量等信息进行细化管理，支持按照分量进行单独定价售卖。</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满足统计分析功能：菜品价格分布，统计高价商品和平价商品的统计；按原材料主料类别和主料名称统计，展示消耗信息排行；展示今日营业收入、销售笔数、原材料消耗；交易额走势、各窗口收入占比、设备收入占比、窗口菜品分布、价格分布、热卖排行榜。餐厅商品销售数量统计、日均交易额统计；商户、窗口销售额占比；统计时间区间的热销商品的排名。</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系统需要提供用户评价的入口，在用户就餐后，对菜品的口味、份量、价格等维度进行评价，以便餐厅改进餐饮的质量，提升用户的满意度。</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★需支持点餐用户在手机端查看每日的营养摄入数据分析。</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★点餐终端程序要求具备扫描二维码的功能，需支持扫取餐码取餐。</w:t>
      </w:r>
    </w:p>
    <w:p>
      <w:pPr>
        <w:pStyle w:val="5"/>
        <w:pageBreakBefore w:val="0"/>
        <w:numPr>
          <w:ilvl w:val="0"/>
          <w:numId w:val="15"/>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终端程序需支持显示在线点餐的订单和订单统计，方便后厨备餐。</w:t>
      </w:r>
    </w:p>
    <w:p>
      <w:pPr>
        <w:pStyle w:val="5"/>
        <w:pageBreakBefore w:val="0"/>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运维稽核平台</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★支持系统检测、设备监控、业务监控、安全检测、性能检测和拓扑图展示，提供软件评测中心出具的测试报告（报告须明确响应此项功能指标）；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★系统检测：支持按计划自动全面系统检测，生成检测报告，提供软件评测中心出具的测试报告（报告须明确响应此项功能指标）；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★设备监控：支持监控数据库、程序和各类终端的运行状态，支持按时间段查询报警信息，提供软件评测中心出具的测试报告（报告须明确响应此项功能指标）；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★业务监控：支持监控系统账目、交易流水、账户异常等各类业务运行状况，提供软件评测中心出具的测试报告（报告须明确响应此项功能指标）；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★安全检测：支持账户弱密码、业务操作日志、服务器无用端口、数据库连接等安全检测，提供软件评测中心出具的测试报告（报告须明确响应此项功能指标）；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★性能检测：支持黑名单下发、后台响应时间等性能检测，提供软件评测中心出具的测试报告（报告须明确响应此项功能指标）；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★拓扑图：支持拖拽、缩放、逐级展开方式展示系统拓扑图，支持实时查看节点运行状态信息，提供软件评测中心出具的测试报告（报告须明确响应此项功能指标）；</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★要求制造商拥有完全自主知识产权，提供计算机软件著作权登记证书；</w:t>
      </w:r>
    </w:p>
    <w:p>
      <w:pPr>
        <w:pStyle w:val="5"/>
        <w:pageBreakBefore w:val="0"/>
        <w:numPr>
          <w:ilvl w:val="0"/>
          <w:numId w:val="16"/>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★要求软件产品成熟标准，提供软件评测中心出具的软件产品登记测试报告。</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w:t>
      </w:r>
      <w:r>
        <w:rPr>
          <w:rFonts w:hint="eastAsia" w:ascii="宋体" w:hAnsi="宋体" w:eastAsia="宋体" w:cs="宋体"/>
          <w:sz w:val="24"/>
          <w:szCs w:val="24"/>
        </w:rPr>
        <w:t>手机应用</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3.10.1</w:t>
      </w:r>
      <w:r>
        <w:rPr>
          <w:rFonts w:hint="eastAsia" w:ascii="宋体" w:hAnsi="宋体" w:eastAsia="宋体" w:cs="宋体"/>
          <w:sz w:val="24"/>
          <w:szCs w:val="24"/>
        </w:rPr>
        <w:t>微信小程序</w:t>
      </w:r>
    </w:p>
    <w:p>
      <w:pPr>
        <w:pStyle w:val="5"/>
        <w:pageBreakBefore w:val="0"/>
        <w:numPr>
          <w:ilvl w:val="0"/>
          <w:numId w:val="17"/>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支持通过微信小程序实现点餐、校园卡充值。</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3.10.2</w:t>
      </w:r>
      <w:r>
        <w:rPr>
          <w:rFonts w:hint="eastAsia" w:ascii="宋体" w:hAnsi="宋体" w:eastAsia="宋体" w:cs="宋体"/>
          <w:sz w:val="24"/>
          <w:szCs w:val="24"/>
        </w:rPr>
        <w:t>标准校园卡服务</w:t>
      </w:r>
    </w:p>
    <w:p>
      <w:pPr>
        <w:pStyle w:val="5"/>
        <w:pageBreakBefore w:val="0"/>
        <w:numPr>
          <w:ilvl w:val="0"/>
          <w:numId w:val="1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支持个人信息查询，包括余额、未领款、交易明细等；</w:t>
      </w:r>
    </w:p>
    <w:p>
      <w:pPr>
        <w:pStyle w:val="5"/>
        <w:pageBreakBefore w:val="0"/>
        <w:numPr>
          <w:ilvl w:val="0"/>
          <w:numId w:val="1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支持挂失、修改密码等常用操作；</w:t>
      </w:r>
    </w:p>
    <w:p>
      <w:pPr>
        <w:pStyle w:val="5"/>
        <w:pageBreakBefore w:val="0"/>
        <w:numPr>
          <w:ilvl w:val="0"/>
          <w:numId w:val="18"/>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支持校园卡充值。</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3.10.3</w:t>
      </w:r>
      <w:r>
        <w:rPr>
          <w:rFonts w:hint="eastAsia" w:ascii="宋体" w:hAnsi="宋体" w:eastAsia="宋体" w:cs="宋体"/>
          <w:sz w:val="24"/>
          <w:szCs w:val="24"/>
        </w:rPr>
        <w:t>虚拟校园卡服务</w:t>
      </w:r>
    </w:p>
    <w:p>
      <w:pPr>
        <w:pStyle w:val="5"/>
        <w:pageBreakBefore w:val="0"/>
        <w:numPr>
          <w:ilvl w:val="0"/>
          <w:numId w:val="1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支持“扫一扫”功能；</w:t>
      </w:r>
    </w:p>
    <w:p>
      <w:pPr>
        <w:pStyle w:val="5"/>
        <w:pageBreakBefore w:val="0"/>
        <w:numPr>
          <w:ilvl w:val="0"/>
          <w:numId w:val="1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支持显示动态二维码；</w:t>
      </w:r>
    </w:p>
    <w:p>
      <w:pPr>
        <w:pStyle w:val="5"/>
        <w:pageBreakBefore w:val="0"/>
        <w:numPr>
          <w:ilvl w:val="0"/>
          <w:numId w:val="1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支持个人信息查询，包括余额、未领款、交易明细等；</w:t>
      </w:r>
    </w:p>
    <w:p>
      <w:pPr>
        <w:pStyle w:val="5"/>
        <w:pageBreakBefore w:val="0"/>
        <w:numPr>
          <w:ilvl w:val="0"/>
          <w:numId w:val="1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支持挂失、修改密码等常用操作；</w:t>
      </w:r>
    </w:p>
    <w:p>
      <w:pPr>
        <w:pStyle w:val="5"/>
        <w:pageBreakBefore w:val="0"/>
        <w:numPr>
          <w:ilvl w:val="0"/>
          <w:numId w:val="19"/>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支持校园卡充值。</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3.10.4</w:t>
      </w:r>
      <w:r>
        <w:rPr>
          <w:rFonts w:hint="eastAsia" w:ascii="宋体" w:hAnsi="宋体" w:eastAsia="宋体" w:cs="宋体"/>
          <w:sz w:val="24"/>
          <w:szCs w:val="24"/>
        </w:rPr>
        <w:t>手机缴费服务</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★支持自定义收费项目，支持管理员审批，支持账单缴费和自助缴费两种模式，提供软件评测中心出具的测试报告（报告须明确响应此项功能指标）；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★账单缴费：支持导入缴费名单，账单推送至用户手机端，包括学费、住宿费等，提供软件评测中心出具的测试报告（报告须明确响应此项功能指标）；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★自助缴费：支持用户自主选择缴费项目，包括电费、网费等，提供软件评测中心出具的测试报告（报告须明确响应此项功能指标）；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★支持合并支付，提供软件评测中心出具的测试报告（报告须明确响应此项功能指标）；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★支持校外人员以手机号注册后缴费，提供软件评测中心出具的测试报告（报告须明确响应此项功能指标）；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★支持申请退款，管理员审批后生效，提供软件评测中心出具的测试报告（报告须明确响应此项功能指标）；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★支持多种支付渠道，提供软件评测中心出具的测试报告（报告须明确响应此项功能指标）；</w:t>
      </w:r>
    </w:p>
    <w:p>
      <w:pPr>
        <w:pStyle w:val="5"/>
        <w:pageBreakBefore w:val="0"/>
        <w:numPr>
          <w:ilvl w:val="0"/>
          <w:numId w:val="20"/>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支持明细查询和统计报表。</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3.10.5</w:t>
      </w:r>
      <w:r>
        <w:rPr>
          <w:rFonts w:hint="eastAsia" w:ascii="宋体" w:hAnsi="宋体" w:eastAsia="宋体" w:cs="宋体"/>
          <w:sz w:val="24"/>
          <w:szCs w:val="24"/>
        </w:rPr>
        <w:t>支付通道管理</w:t>
      </w:r>
    </w:p>
    <w:p>
      <w:pPr>
        <w:pStyle w:val="5"/>
        <w:pageBreakBefore w:val="0"/>
        <w:numPr>
          <w:ilvl w:val="0"/>
          <w:numId w:val="2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线上和线下支付支持扩展多种资金渠道；</w:t>
      </w:r>
    </w:p>
    <w:p>
      <w:pPr>
        <w:pStyle w:val="5"/>
        <w:pageBreakBefore w:val="0"/>
        <w:numPr>
          <w:ilvl w:val="0"/>
          <w:numId w:val="2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支持WAP支付、APP支付等调用方式；</w:t>
      </w:r>
    </w:p>
    <w:p>
      <w:pPr>
        <w:pStyle w:val="5"/>
        <w:pageBreakBefore w:val="0"/>
        <w:numPr>
          <w:ilvl w:val="0"/>
          <w:numId w:val="21"/>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支持扩展银行聚合支付，多种支付渠道统一由银行结算</w:t>
      </w:r>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自助存包管理系统</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一卡通验证功能，拒绝非本校园卡使用；</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一卡一箱验证功能，防止一人同时占用多个箱位，也可以设置固定卡片授权长期使用固定箱门；</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黑名单功能；</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灵活设置储物柜服务的运营时段。在非有效时段内，拒绝存取操作。</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远程开箱功能、一键开启所有箱门功能、箱内物品检测功能、箱门开关检测功能；</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系统账户管理功能、账户密码修改功能。</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权限设置功能：根据不同岗位职责，设置不同的操作权限。如管理员、财务、操作员、清洁员等。</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个人寄存信息查询功能；</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操作员记录跟踪功能；</w:t>
      </w:r>
    </w:p>
    <w:p>
      <w:pPr>
        <w:pStyle w:val="5"/>
        <w:pageBreakBefore w:val="0"/>
        <w:numPr>
          <w:ilvl w:val="0"/>
          <w:numId w:val="22"/>
        </w:numPr>
        <w:kinsoku/>
        <w:wordWrap/>
        <w:overflowPunct/>
        <w:topLinePunct w:val="0"/>
        <w:autoSpaceDE/>
        <w:autoSpaceDN/>
        <w:bidi w:val="0"/>
        <w:snapToGrid/>
        <w:spacing w:beforeLines="0" w:afterLines="0" w:line="360" w:lineRule="auto"/>
        <w:textAlignment w:val="auto"/>
        <w:rPr>
          <w:rFonts w:hint="eastAsia" w:ascii="宋体" w:hAnsi="宋体" w:eastAsia="宋体" w:cs="宋体"/>
          <w:sz w:val="24"/>
          <w:szCs w:val="24"/>
        </w:rPr>
      </w:pPr>
      <w:r>
        <w:rPr>
          <w:rFonts w:hint="eastAsia" w:ascii="宋体" w:hAnsi="宋体" w:eastAsia="宋体" w:cs="宋体"/>
          <w:sz w:val="24"/>
          <w:szCs w:val="24"/>
        </w:rPr>
        <w:t>挂失卡补卡后自动同步功能。可保证用户在使用补办的新卡后，可以打开老卡存放的箱门。</w:t>
      </w:r>
    </w:p>
    <w:p>
      <w:pPr>
        <w:pStyle w:val="3"/>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bookmarkStart w:id="1" w:name="_Toc11118"/>
      <w:r>
        <w:rPr>
          <w:rFonts w:hint="eastAsia" w:ascii="宋体" w:hAnsi="宋体" w:eastAsia="宋体" w:cs="宋体"/>
          <w:sz w:val="24"/>
          <w:szCs w:val="24"/>
          <w:lang w:val="en-US" w:eastAsia="zh-CN"/>
        </w:rPr>
        <w:t>四、</w:t>
      </w:r>
      <w:r>
        <w:rPr>
          <w:rFonts w:hint="eastAsia" w:ascii="宋体" w:hAnsi="宋体" w:eastAsia="宋体" w:cs="宋体"/>
          <w:sz w:val="24"/>
          <w:szCs w:val="24"/>
        </w:rPr>
        <w:t>硬件设备参数</w:t>
      </w:r>
      <w:bookmarkEnd w:id="1"/>
    </w:p>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卡务中心</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bookmarkStart w:id="2" w:name="_Hlk45469563"/>
      <w:r>
        <w:rPr>
          <w:rFonts w:hint="eastAsia" w:ascii="宋体" w:hAnsi="宋体" w:eastAsia="宋体" w:cs="宋体"/>
          <w:sz w:val="24"/>
          <w:szCs w:val="24"/>
          <w:lang w:val="en-US" w:eastAsia="zh-CN"/>
        </w:rPr>
        <w:t>4.1.1</w:t>
      </w:r>
      <w:r>
        <w:rPr>
          <w:rFonts w:hint="eastAsia" w:ascii="宋体" w:hAnsi="宋体" w:eastAsia="宋体" w:cs="宋体"/>
          <w:sz w:val="24"/>
          <w:szCs w:val="24"/>
        </w:rPr>
        <w:t>智能卡读写器</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6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规格指标</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使用卡类</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b/>
                <w:bCs/>
                <w:kern w:val="0"/>
                <w:sz w:val="24"/>
                <w:szCs w:val="24"/>
                <w:highlight w:val="yellow"/>
              </w:rPr>
            </w:pPr>
            <w:r>
              <w:rPr>
                <w:rFonts w:hint="eastAsia" w:ascii="宋体" w:hAnsi="宋体" w:eastAsia="宋体" w:cs="宋体"/>
                <w:kern w:val="0"/>
                <w:sz w:val="24"/>
                <w:szCs w:val="24"/>
              </w:rPr>
              <w:t xml:space="preserve">支持Mifare1卡/CPU卡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扫码器</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highlight w:val="yellow"/>
              </w:rPr>
            </w:pPr>
            <w:r>
              <w:rPr>
                <w:rFonts w:hint="eastAsia" w:ascii="宋体" w:hAnsi="宋体" w:eastAsia="宋体" w:cs="宋体"/>
                <w:kern w:val="0"/>
                <w:sz w:val="24"/>
                <w:szCs w:val="24"/>
              </w:rPr>
              <w:t>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工作频率</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13.56MHz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安全性</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数据加密和双向验证功能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读卡时间</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感应距离</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0-10cm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top"/>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识别码制</w:t>
            </w:r>
          </w:p>
        </w:tc>
        <w:tc>
          <w:tcPr>
            <w:tcW w:w="6229" w:type="dxa"/>
            <w:tcBorders>
              <w:top w:val="single" w:color="auto" w:sz="4" w:space="0"/>
              <w:left w:val="single" w:color="auto" w:sz="4" w:space="0"/>
              <w:bottom w:val="single" w:color="auto" w:sz="4" w:space="0"/>
              <w:right w:val="single" w:color="auto" w:sz="4" w:space="0"/>
            </w:tcBorders>
            <w:noWrap w:val="0"/>
            <w:vAlign w:val="top"/>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QR Code、Code 128、Code 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声光指示</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内置指示灯和蜂鸣器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PSAM卡槽</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不少于2个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接口</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免驱USB或RS232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功耗</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＜3W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知识产权</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★要求制造商拥有完全自主知识产权，提供嵌入式软件的计算机软件著作权登记证书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32"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产品认证</w:t>
            </w:r>
          </w:p>
        </w:tc>
        <w:tc>
          <w:tcPr>
            <w:tcW w:w="62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★具有CQC产品认证证书</w:t>
            </w:r>
          </w:p>
        </w:tc>
      </w:tr>
      <w:bookmarkEnd w:id="2"/>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4.1.2</w:t>
      </w:r>
      <w:r>
        <w:rPr>
          <w:rFonts w:hint="eastAsia" w:ascii="宋体" w:hAnsi="宋体" w:eastAsia="宋体" w:cs="宋体"/>
          <w:sz w:val="24"/>
          <w:szCs w:val="24"/>
        </w:rPr>
        <w:t>证卡打印机</w:t>
      </w:r>
    </w:p>
    <w:tbl>
      <w:tblPr>
        <w:tblStyle w:val="12"/>
        <w:tblW w:w="0" w:type="auto"/>
        <w:tblInd w:w="103" w:type="dxa"/>
        <w:tblLayout w:type="fixed"/>
        <w:tblCellMar>
          <w:top w:w="0" w:type="dxa"/>
          <w:left w:w="108" w:type="dxa"/>
          <w:bottom w:w="0" w:type="dxa"/>
          <w:right w:w="108" w:type="dxa"/>
        </w:tblCellMar>
      </w:tblPr>
      <w:tblGrid>
        <w:gridCol w:w="2140"/>
        <w:gridCol w:w="6087"/>
      </w:tblGrid>
      <w:tr>
        <w:tblPrEx>
          <w:tblCellMar>
            <w:top w:w="0" w:type="dxa"/>
            <w:left w:w="108" w:type="dxa"/>
            <w:bottom w:w="0" w:type="dxa"/>
            <w:right w:w="108" w:type="dxa"/>
          </w:tblCellMar>
        </w:tblPrEx>
        <w:trPr>
          <w:trHeight w:val="117"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规格指标</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指标参数</w:t>
            </w:r>
          </w:p>
        </w:tc>
      </w:tr>
      <w:tr>
        <w:tblPrEx>
          <w:tblCellMar>
            <w:top w:w="0" w:type="dxa"/>
            <w:left w:w="108" w:type="dxa"/>
            <w:bottom w:w="0" w:type="dxa"/>
            <w:right w:w="108" w:type="dxa"/>
          </w:tblCellMar>
        </w:tblPrEx>
        <w:trPr>
          <w:trHeight w:val="180"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防伪图案</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4种</w:t>
            </w:r>
          </w:p>
        </w:tc>
      </w:tr>
      <w:tr>
        <w:tblPrEx>
          <w:tblCellMar>
            <w:top w:w="0" w:type="dxa"/>
            <w:left w:w="108" w:type="dxa"/>
            <w:bottom w:w="0" w:type="dxa"/>
            <w:right w:w="108" w:type="dxa"/>
          </w:tblCellMar>
        </w:tblPrEx>
        <w:trPr>
          <w:trHeight w:val="180"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打印模式</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单色热转印、彩色热升华</w:t>
            </w:r>
          </w:p>
        </w:tc>
      </w:tr>
      <w:tr>
        <w:tblPrEx>
          <w:tblCellMar>
            <w:top w:w="0" w:type="dxa"/>
            <w:left w:w="108" w:type="dxa"/>
            <w:bottom w:w="0" w:type="dxa"/>
            <w:right w:w="108" w:type="dxa"/>
          </w:tblCellMar>
        </w:tblPrEx>
        <w:trPr>
          <w:trHeight w:val="165"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打印速度</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彩色打印35秒/张，单色打印7秒/张</w:t>
            </w:r>
          </w:p>
        </w:tc>
      </w:tr>
      <w:tr>
        <w:tblPrEx>
          <w:tblCellMar>
            <w:top w:w="0" w:type="dxa"/>
            <w:left w:w="108" w:type="dxa"/>
            <w:bottom w:w="0" w:type="dxa"/>
            <w:right w:w="108" w:type="dxa"/>
          </w:tblCellMar>
        </w:tblPrEx>
        <w:trPr>
          <w:trHeight w:val="150"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卡厚要求</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0.51mm---1.02mm</w:t>
            </w:r>
          </w:p>
        </w:tc>
      </w:tr>
      <w:tr>
        <w:tblPrEx>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分辨率</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300DPI</w:t>
            </w:r>
          </w:p>
        </w:tc>
      </w:tr>
      <w:tr>
        <w:tblPrEx>
          <w:tblCellMar>
            <w:top w:w="0" w:type="dxa"/>
            <w:left w:w="108" w:type="dxa"/>
            <w:bottom w:w="0" w:type="dxa"/>
            <w:right w:w="108" w:type="dxa"/>
          </w:tblCellMar>
        </w:tblPrEx>
        <w:trPr>
          <w:trHeight w:val="330" w:hRule="atLeast"/>
        </w:trPr>
        <w:tc>
          <w:tcPr>
            <w:tcW w:w="2140"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配套色带</w:t>
            </w:r>
          </w:p>
        </w:tc>
        <w:tc>
          <w:tcPr>
            <w:tcW w:w="6087" w:type="dxa"/>
            <w:tcBorders>
              <w:top w:val="single" w:color="auto" w:sz="4" w:space="0"/>
              <w:left w:val="nil"/>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可打印200张卡片/卷</w:t>
            </w:r>
          </w:p>
        </w:tc>
      </w:tr>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4.1.3</w:t>
      </w:r>
      <w:r>
        <w:rPr>
          <w:rFonts w:hint="eastAsia" w:ascii="宋体" w:hAnsi="宋体" w:eastAsia="宋体" w:cs="宋体"/>
          <w:sz w:val="24"/>
          <w:szCs w:val="24"/>
        </w:rPr>
        <w:t>色带</w:t>
      </w:r>
    </w:p>
    <w:p>
      <w:pPr>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可支持200张以上卡片打印。</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4.1.4</w:t>
      </w:r>
      <w:r>
        <w:rPr>
          <w:rFonts w:hint="eastAsia" w:ascii="宋体" w:hAnsi="宋体" w:eastAsia="宋体" w:cs="宋体"/>
          <w:sz w:val="24"/>
          <w:szCs w:val="24"/>
        </w:rPr>
        <w:t>人工充值机</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规格指标</w:t>
            </w:r>
          </w:p>
        </w:tc>
        <w:tc>
          <w:tcPr>
            <w:tcW w:w="6382" w:type="dxa"/>
            <w:noWrap w:val="0"/>
            <w:vAlign w:val="top"/>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脱机流水存储</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bCs/>
                <w:kern w:val="0"/>
                <w:sz w:val="24"/>
                <w:szCs w:val="24"/>
              </w:rPr>
            </w:pPr>
            <w:r>
              <w:rPr>
                <w:rFonts w:hint="eastAsia" w:ascii="宋体" w:hAnsi="宋体" w:eastAsia="宋体" w:cs="宋体"/>
                <w:kern w:val="0"/>
                <w:sz w:val="24"/>
                <w:szCs w:val="24"/>
              </w:rPr>
              <w:t>≥</w:t>
            </w:r>
            <w:r>
              <w:rPr>
                <w:rFonts w:hint="eastAsia" w:ascii="宋体" w:hAnsi="宋体" w:eastAsia="宋体" w:cs="宋体"/>
                <w:bCs/>
                <w:kern w:val="0"/>
                <w:sz w:val="24"/>
                <w:szCs w:val="24"/>
              </w:rPr>
              <w:t>20000笔（双备份）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停电数据保存</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黑名单容量</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≥20万条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支持卡类型</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b/>
                <w:bCs/>
                <w:kern w:val="0"/>
                <w:sz w:val="24"/>
                <w:szCs w:val="24"/>
              </w:rPr>
            </w:pPr>
            <w:r>
              <w:rPr>
                <w:rFonts w:hint="eastAsia" w:ascii="宋体" w:hAnsi="宋体" w:eastAsia="宋体" w:cs="宋体"/>
                <w:kern w:val="0"/>
                <w:sz w:val="24"/>
                <w:szCs w:val="24"/>
              </w:rPr>
              <w:t>支持Mifare 1卡/CPU卡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读卡距离</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bCs/>
                <w:kern w:val="0"/>
                <w:sz w:val="24"/>
                <w:szCs w:val="24"/>
              </w:rPr>
            </w:pPr>
            <w:r>
              <w:rPr>
                <w:rFonts w:hint="eastAsia" w:ascii="宋体" w:hAnsi="宋体" w:eastAsia="宋体" w:cs="宋体"/>
                <w:bCs/>
                <w:kern w:val="0"/>
                <w:sz w:val="24"/>
                <w:szCs w:val="24"/>
              </w:rPr>
              <w:t>0-10cm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双面液晶屏幕汉显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键盘</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前后双键盘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声音</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真人语音、音量可调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通讯支持</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TCP/IP或CAN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功耗</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后备电池</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支持加装后备电池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模式切换</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自动切换联、脱机模式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升级方式</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支持嵌入式程序在线自动升级和U盘升级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电源</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AC220V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工作环境</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温度：-20℃-50℃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湿度：15-95%RH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知识产权</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★要求拥有完全自主知识产权，提供嵌入式软件的计算机软件著作权登记证书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产品认证</w:t>
            </w:r>
          </w:p>
        </w:tc>
        <w:tc>
          <w:tcPr>
            <w:tcW w:w="6382"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★具有国家电子计算机质量监督检验中心出具的生产许可证检验报告</w:t>
            </w:r>
          </w:p>
        </w:tc>
      </w:tr>
    </w:tbl>
    <w:p>
      <w:pPr>
        <w:pageBreakBefore w:val="0"/>
        <w:kinsoku/>
        <w:wordWrap/>
        <w:overflowPunct/>
        <w:topLinePunct w:val="0"/>
        <w:autoSpaceDE/>
        <w:autoSpaceDN/>
        <w:bidi w:val="0"/>
        <w:snapToGrid/>
        <w:spacing w:line="360" w:lineRule="auto"/>
        <w:textAlignment w:val="auto"/>
        <w:rPr>
          <w:rFonts w:hint="eastAsia" w:ascii="宋体" w:hAnsi="宋体" w:eastAsia="宋体" w:cs="宋体"/>
          <w:sz w:val="24"/>
          <w:szCs w:val="24"/>
        </w:rPr>
      </w:pP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4.1.5</w:t>
      </w:r>
      <w:r>
        <w:rPr>
          <w:rFonts w:hint="eastAsia" w:ascii="宋体" w:hAnsi="宋体" w:eastAsia="宋体" w:cs="宋体"/>
          <w:sz w:val="24"/>
          <w:szCs w:val="24"/>
        </w:rPr>
        <w:t>校园卡</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规格指标</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符合技术规范</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《中国金融集成电路（IC）卡规范》V2.0 ED/EP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RF接口</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符合ISO/IEC 14443TYPEA 的RF接口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载波频率</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13.56MHZ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通讯速率</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最低通讯速率不小于106Kbps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处理器</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指令执行速度是标准高于MCS8051的4倍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存储器</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不小于256字节内部SRAM,不小于8K的EEPROM, EEPROM擦写次数大于100000次，EEPROM数据保持大于10年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安全机制</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非正常的工作温度和工作场强检测机制，安检超出自动复位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数据加密</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EEPROM、ROM、IRAM和XRAM的数据均可以加密保护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卡片质量</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新卡无损坏或损坏免费更换，正常使用过程中卡片损坏率低于千分之一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知识产权</w:t>
            </w:r>
          </w:p>
        </w:tc>
        <w:tc>
          <w:tcPr>
            <w:tcW w:w="6095"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★提供IC卡芯片操作系统的计算机软件著作权登记证书</w:t>
            </w:r>
          </w:p>
        </w:tc>
      </w:tr>
    </w:tbl>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支付终端</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4.2.1</w:t>
      </w:r>
      <w:r>
        <w:rPr>
          <w:rFonts w:hint="eastAsia" w:ascii="宋体" w:hAnsi="宋体" w:eastAsia="宋体" w:cs="宋体"/>
          <w:sz w:val="24"/>
          <w:szCs w:val="24"/>
        </w:rPr>
        <w:t>人脸消费终端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6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规格指标</w:t>
            </w:r>
          </w:p>
        </w:tc>
        <w:tc>
          <w:tcPr>
            <w:tcW w:w="6488"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中央处理器</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采用64位八核CPU架构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运行内存</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2G DDR3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储存器</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16G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显示屏</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前屏：11.6寸彩屏，分辨率1080P，多点触摸电容屏</w:t>
            </w:r>
          </w:p>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后屏：11.6寸彩屏，分辨率1080P，多点触摸电容屏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二维码扫码</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支持QR Code、Code 128/39等，旋转360°、偏转/倾斜45°</w:t>
            </w:r>
          </w:p>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支持离线码识别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人脸识别摄像头</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≥200W像素双目摄像头，可见光+红外光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人脸识别算法</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内置安全算法，活体识别，防伪装，不小于5万面部特征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键盘</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触摸软键盘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SAM卡座</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2个PSAM卡座，1个SIM卡座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非接读卡</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支持Mifare 1卡/CPU卡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外接接口</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1个RJ45接口，1个RS232接口， 2个USB2.0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通讯方式</w:t>
            </w:r>
          </w:p>
        </w:tc>
        <w:tc>
          <w:tcPr>
            <w:tcW w:w="6488" w:type="dxa"/>
            <w:noWrap w:val="0"/>
            <w:vAlign w:val="center"/>
          </w:tcPr>
          <w:p>
            <w:pPr>
              <w:pStyle w:val="7"/>
              <w:pageBreakBefore w:val="0"/>
              <w:kinsoku/>
              <w:wordWrap/>
              <w:overflowPunct/>
              <w:topLinePunct w:val="0"/>
              <w:autoSpaceDE/>
              <w:autoSpaceDN/>
              <w:bidi w:val="0"/>
              <w:snapToGrid/>
              <w:spacing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支持以太网：10/100Mbps自适应</w:t>
            </w:r>
          </w:p>
          <w:p>
            <w:pPr>
              <w:pStyle w:val="7"/>
              <w:pageBreakBefore w:val="0"/>
              <w:kinsoku/>
              <w:wordWrap/>
              <w:overflowPunct/>
              <w:topLinePunct w:val="0"/>
              <w:autoSpaceDE/>
              <w:autoSpaceDN/>
              <w:bidi w:val="0"/>
              <w:snapToGrid/>
              <w:spacing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WIFI：IEEE802.11无线标准</w:t>
            </w:r>
          </w:p>
          <w:p>
            <w:pPr>
              <w:pStyle w:val="7"/>
              <w:pageBreakBefore w:val="0"/>
              <w:kinsoku/>
              <w:wordWrap/>
              <w:overflowPunct/>
              <w:topLinePunct w:val="0"/>
              <w:autoSpaceDE/>
              <w:autoSpaceDN/>
              <w:bidi w:val="0"/>
              <w:snapToGrid/>
              <w:spacing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蓝牙：蓝牙4.0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外部配件</w:t>
            </w:r>
          </w:p>
        </w:tc>
        <w:tc>
          <w:tcPr>
            <w:tcW w:w="6488" w:type="dxa"/>
            <w:noWrap w:val="0"/>
            <w:vAlign w:val="center"/>
          </w:tcPr>
          <w:p>
            <w:pPr>
              <w:pStyle w:val="7"/>
              <w:pageBreakBefore w:val="0"/>
              <w:kinsoku/>
              <w:wordWrap/>
              <w:overflowPunct/>
              <w:topLinePunct w:val="0"/>
              <w:autoSpaceDE/>
              <w:autoSpaceDN/>
              <w:bidi w:val="0"/>
              <w:snapToGrid/>
              <w:spacing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支持外接身份证读卡器、小票打印机、智盘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声光提示</w:t>
            </w:r>
          </w:p>
        </w:tc>
        <w:tc>
          <w:tcPr>
            <w:tcW w:w="6488" w:type="dxa"/>
            <w:noWrap w:val="0"/>
            <w:vAlign w:val="center"/>
          </w:tcPr>
          <w:p>
            <w:pPr>
              <w:pStyle w:val="7"/>
              <w:pageBreakBefore w:val="0"/>
              <w:kinsoku/>
              <w:wordWrap/>
              <w:overflowPunct/>
              <w:topLinePunct w:val="0"/>
              <w:autoSpaceDE/>
              <w:autoSpaceDN/>
              <w:bidi w:val="0"/>
              <w:snapToGrid/>
              <w:spacing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真人语音播报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电源</w:t>
            </w:r>
          </w:p>
        </w:tc>
        <w:tc>
          <w:tcPr>
            <w:tcW w:w="6488" w:type="dxa"/>
            <w:noWrap w:val="0"/>
            <w:vAlign w:val="center"/>
          </w:tcPr>
          <w:p>
            <w:pPr>
              <w:pageBreakBefore w:val="0"/>
              <w:tabs>
                <w:tab w:val="left" w:pos="3827"/>
              </w:tabs>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DC：12V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工作环境</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工作温度：-10℃～50℃</w:t>
            </w:r>
          </w:p>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相对湿度：10%～93%（非冷凝）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知识产权</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★要求制造商拥有完全自主知识产权，提供终端应用软件的计算机软件著作权登记证书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noWrap w:val="0"/>
            <w:vAlign w:val="center"/>
          </w:tcPr>
          <w:p>
            <w:pPr>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产品认证</w:t>
            </w:r>
          </w:p>
        </w:tc>
        <w:tc>
          <w:tcPr>
            <w:tcW w:w="6488" w:type="dxa"/>
            <w:noWrap w:val="0"/>
            <w:vAlign w:val="center"/>
          </w:tcPr>
          <w:p>
            <w:pPr>
              <w:pageBreakBefore w:val="0"/>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★具有省级检测机构出具的传导骚扰检测报告</w:t>
            </w:r>
          </w:p>
        </w:tc>
      </w:tr>
    </w:tbl>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r>
        <w:rPr>
          <w:rFonts w:hint="eastAsia" w:ascii="宋体" w:hAnsi="宋体" w:eastAsia="宋体" w:cs="宋体"/>
          <w:sz w:val="24"/>
          <w:szCs w:val="24"/>
        </w:rPr>
        <w:t>门禁管理</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bookmarkStart w:id="3" w:name="_Hlk45470812"/>
      <w:bookmarkStart w:id="4" w:name="_Hlk45470696"/>
      <w:r>
        <w:rPr>
          <w:rFonts w:hint="eastAsia" w:ascii="宋体" w:hAnsi="宋体" w:eastAsia="宋体" w:cs="宋体"/>
          <w:sz w:val="24"/>
          <w:szCs w:val="24"/>
          <w:lang w:val="en-US" w:eastAsia="zh-CN"/>
        </w:rPr>
        <w:t>4.3.1</w:t>
      </w:r>
      <w:r>
        <w:rPr>
          <w:rFonts w:hint="eastAsia" w:ascii="宋体" w:hAnsi="宋体" w:eastAsia="宋体" w:cs="宋体"/>
          <w:sz w:val="24"/>
          <w:szCs w:val="24"/>
        </w:rPr>
        <w:t>单机芯速通门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规格指标</w:t>
            </w:r>
          </w:p>
        </w:tc>
        <w:tc>
          <w:tcPr>
            <w:tcW w:w="6349"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供电</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AC220V/50Hz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功率</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＜50W（单机芯）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材质厚度</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SUS304不锈钢，厚度1.2mm（含）以上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电机类型</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长寿命直流无刷电机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电机寿命</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★MTBF≥800万次，提供权威第三方检测机构出具的检测报告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红外检测功能</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★应具备不少于6对长寿命对射红外，提供权威第三方检测机构出具的检测报告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门翼材质</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有机玻璃（带冷光源）或红色软翼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通道宽度</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标准550mm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外壳对外界机械碰撞的防护等级</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★设备机身外壳的人员通行检测部分、指示部分应符合IK04的要求；其他表面应符合IK07的要求，提供权威第三方检测机构出具的检测报告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机械特性</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具备机械和红外电子双重防夹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电气安全</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自带漏电保护器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抗电强度</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★要求1.5kV、1min；无击穿、飞弧现象，提供权威第三方检测机构出具的检测报告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声光指示</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LED通道指示和通行指示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敞开模式</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支持设置敞开时段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消防联动</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支持消防联动自动开闸和断电自动开闸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自检功能</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具备自检测、自诊断、自动报警功能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报警功能</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支持非法闯入、逆向通过、尾随等异常行为检测并报警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远程管理功能</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支持远程配置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身份验证方式</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刷卡、扫码或人脸识别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通行速度</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★要求通行速度20-40人/分钟，提供权威第三方检测机构出具的检测报告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尺寸</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1400×950×280(mm)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工作温度</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-20℃～70℃，支持扩展加热装置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使用环境</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室内、外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2140" w:type="dxa"/>
            <w:noWrap/>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检测报告</w:t>
            </w:r>
          </w:p>
        </w:tc>
        <w:tc>
          <w:tcPr>
            <w:tcW w:w="6349" w:type="dxa"/>
            <w:noWrap/>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★提供公安部安全防范报警系统产品质量监督检验测试中心出具的检测报告</w:t>
            </w:r>
          </w:p>
        </w:tc>
      </w:tr>
      <w:bookmarkEnd w:id="3"/>
      <w:bookmarkEnd w:id="4"/>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4.3.2</w:t>
      </w:r>
      <w:r>
        <w:rPr>
          <w:rFonts w:hint="eastAsia" w:ascii="宋体" w:hAnsi="宋体" w:eastAsia="宋体" w:cs="宋体"/>
          <w:sz w:val="24"/>
          <w:szCs w:val="24"/>
        </w:rPr>
        <w:t>人脸识别平板</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kern w:val="0"/>
                <w:sz w:val="24"/>
                <w:szCs w:val="24"/>
              </w:rPr>
              <w:t>规格指标</w:t>
            </w:r>
          </w:p>
        </w:tc>
        <w:tc>
          <w:tcPr>
            <w:tcW w:w="576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b/>
                <w:bCs/>
                <w:kern w:val="0"/>
                <w:sz w:val="24"/>
                <w:szCs w:val="24"/>
              </w:rPr>
            </w:pPr>
            <w:r>
              <w:rPr>
                <w:rFonts w:hint="eastAsia" w:ascii="宋体" w:hAnsi="宋体" w:eastAsia="宋体" w:cs="宋体"/>
                <w:b/>
                <w:kern w:val="0"/>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供电</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DC12V/2A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处理器</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8核1.8GHz</w:t>
            </w:r>
            <w:r>
              <w:rPr>
                <w:rFonts w:hint="eastAsia" w:ascii="宋体" w:hAnsi="宋体" w:eastAsia="宋体" w:cs="宋体"/>
                <w:color w:val="000000"/>
                <w:kern w:val="0"/>
                <w:sz w:val="24"/>
                <w:szCs w:val="24"/>
              </w:rPr>
              <w:t>高通</w:t>
            </w:r>
            <w:r>
              <w:rPr>
                <w:rFonts w:hint="eastAsia" w:ascii="宋体" w:hAnsi="宋体" w:eastAsia="宋体" w:cs="宋体"/>
                <w:kern w:val="0"/>
                <w:sz w:val="24"/>
                <w:szCs w:val="24"/>
              </w:rPr>
              <w:t>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运行内存</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2G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存储</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16G Flash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屏幕</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8吋电容触控屏，分辨率1280×800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刷卡方式</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★设备应具有屏幕刷卡功能，可支持的卡应包括IC卡、手机NFC和第二代居民身份</w:t>
            </w:r>
            <w:r>
              <w:rPr>
                <w:rFonts w:hint="eastAsia" w:ascii="宋体" w:hAnsi="宋体" w:eastAsia="宋体" w:cs="宋体"/>
                <w:color w:val="000000"/>
                <w:kern w:val="0"/>
                <w:sz w:val="24"/>
                <w:szCs w:val="24"/>
              </w:rPr>
              <w:t>证序列号，提</w:t>
            </w:r>
            <w:r>
              <w:rPr>
                <w:rFonts w:hint="eastAsia" w:ascii="宋体" w:hAnsi="宋体" w:eastAsia="宋体" w:cs="宋体"/>
                <w:kern w:val="0"/>
                <w:sz w:val="24"/>
                <w:szCs w:val="24"/>
              </w:rPr>
              <w:t>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摄像头</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≥200W像素双目摄像头（可见光+红外光）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补光灯</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自带红外和白色补光灯，支持灯光亮度调节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光感</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自带光感传感器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人脸特征容量</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★离线状态下，设备可存储的人脸特征库容量应不小于5万人，提供权威第三方检测机构出具的检测报告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人脸识别精度</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★在同一设定阈值条件下，误识率应≤0.3%时，设备的人脸识别通过率不低于98%，提供权威第三方检测机构出具的检测报告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人脸识别比对时间</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★设备的人脸特征平均比对时间应不大于400ms，提供权威第三方检测机构出具的检测报告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声音</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真人语音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接口</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以太网×1，继电器×1，USB×1，RS485×1，开门按钮×1，韦根×1，报警输入×2，报警输出×1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通讯方式</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以太网或蓝牙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安装方式</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立柱安装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扫码</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支持手机出示二维码反扫开门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人脸识别</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内置算法，活体识别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在线升级</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支持OTA软件升级，可升级固件和应用程序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防护等级</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★IP66，提供权威第三方检测机构出具的检测报告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产品厚度</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外壳对外界机械碰撞的防护等级</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★设备屏幕部分应符合IK03的要求；其他金属表面应符合IK07的要求，提供权威第三方检测机构出具的检测报告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工作环境</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零下20摄氏度到60摄氏度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680" w:type="dxa"/>
            <w:noWrap w:val="0"/>
            <w:vAlign w:val="center"/>
          </w:tcPr>
          <w:p>
            <w:pPr>
              <w:pageBreakBefore w:val="0"/>
              <w:widowControl/>
              <w:kinsoku/>
              <w:wordWrap/>
              <w:overflowPunct/>
              <w:topLinePunct w:val="0"/>
              <w:autoSpaceDE/>
              <w:autoSpaceDN/>
              <w:bidi w:val="0"/>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知识产权</w:t>
            </w:r>
          </w:p>
        </w:tc>
        <w:tc>
          <w:tcPr>
            <w:tcW w:w="5760" w:type="dxa"/>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★要求投标人拥有完全自主知识产权，提供终端应用软件的计算机软件著作权登记证书</w:t>
            </w:r>
          </w:p>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★提供公安部安全防范报警系统产品质量监督检验测试中心出具的检测报告</w:t>
            </w:r>
          </w:p>
        </w:tc>
      </w:tr>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4.3.3</w:t>
      </w:r>
      <w:r>
        <w:rPr>
          <w:rFonts w:hint="eastAsia" w:ascii="宋体" w:hAnsi="宋体" w:eastAsia="宋体" w:cs="宋体"/>
          <w:sz w:val="24"/>
          <w:szCs w:val="24"/>
        </w:rPr>
        <w:t>门禁控制器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6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规格指标</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通讯接口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TCP/IP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名单数量</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≥10万/门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脱机记录</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读卡器</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支持WG26/WG34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供电电压</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AC220V±10％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读头接口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≥2路韦根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门锁接口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按键接口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报警接口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三方联动接口</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支持消防、安防信号接入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数据保存时间</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知识产权</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★要求拥有完全自主知识产权，提供嵌入式软件的计算机软件著作权登记证书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13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产品认证</w:t>
            </w:r>
          </w:p>
        </w:tc>
        <w:tc>
          <w:tcPr>
            <w:tcW w:w="6336"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★具有CQC产品认证证书</w:t>
            </w:r>
          </w:p>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★具有省级检测机构出具的安全、电磁兼容检验报告</w:t>
            </w:r>
          </w:p>
        </w:tc>
      </w:tr>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4.3.4</w:t>
      </w:r>
      <w:r>
        <w:rPr>
          <w:rFonts w:hint="eastAsia" w:ascii="宋体" w:hAnsi="宋体" w:eastAsia="宋体" w:cs="宋体"/>
          <w:sz w:val="24"/>
          <w:szCs w:val="24"/>
        </w:rPr>
        <w:t>门禁读卡器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规格指标</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供电电压</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DC9~15V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功耗</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&lt;2W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读卡频率</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13.56M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读卡距离</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PSAM</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内置PSAM插槽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支持卡类型</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支持Mifare1卡/CPU卡/金融IC卡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防拆设计</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防拆开关设计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声光提示</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支持LED+蜂鸣器提示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通讯接口</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Wiegand34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知识产权</w:t>
            </w:r>
          </w:p>
        </w:tc>
        <w:tc>
          <w:tcPr>
            <w:tcW w:w="6429" w:type="dxa"/>
            <w:tcBorders>
              <w:top w:val="single" w:color="auto" w:sz="4" w:space="0"/>
              <w:left w:val="single" w:color="auto" w:sz="4" w:space="0"/>
              <w:bottom w:val="single" w:color="auto" w:sz="4" w:space="0"/>
              <w:right w:val="single" w:color="auto" w:sz="4" w:space="0"/>
            </w:tcBorders>
            <w:noWrap w:val="0"/>
            <w:vAlign w:val="center"/>
          </w:tcPr>
          <w:p>
            <w:pPr>
              <w:pStyle w:val="15"/>
              <w:pageBreakBefore w:val="0"/>
              <w:kinsoku/>
              <w:wordWrap/>
              <w:overflowPunct/>
              <w:topLinePunct w:val="0"/>
              <w:autoSpaceDE/>
              <w:autoSpaceDN/>
              <w:bidi w:val="0"/>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★要求拥有完全自主知识产权，提供嵌入式软件的计算机软件著作权登记证书</w:t>
            </w:r>
          </w:p>
        </w:tc>
      </w:tr>
    </w:tbl>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4.3.5</w:t>
      </w:r>
      <w:r>
        <w:rPr>
          <w:rFonts w:hint="eastAsia" w:ascii="宋体" w:hAnsi="宋体" w:eastAsia="宋体" w:cs="宋体"/>
          <w:sz w:val="24"/>
          <w:szCs w:val="24"/>
        </w:rPr>
        <w:t>电磁锁</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规格指标</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工作电源</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12VDC/0.53A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工作方式</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断电开锁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安装方式</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挂装式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工作温度</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工作状态</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开门时红色指示灯亮，锁状态有指示灯指示，锁门时绿灯指示灯亮，带锁状态指示灯及联网信号指示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保护性</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内置反向突波保护功能，有门侦测信号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绝缘性</w:t>
            </w:r>
          </w:p>
        </w:tc>
        <w:tc>
          <w:tcPr>
            <w:tcW w:w="6429"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绝缘电阻测试，DC500V（1分钟无击穿）</w:t>
            </w:r>
          </w:p>
        </w:tc>
      </w:tr>
    </w:tbl>
    <w:p>
      <w:pPr>
        <w:pStyle w:val="4"/>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电子存包柜</w:t>
      </w:r>
    </w:p>
    <w:p>
      <w:pPr>
        <w:pStyle w:val="6"/>
        <w:pageBreakBefore w:val="0"/>
        <w:kinsoku/>
        <w:wordWrap/>
        <w:overflowPunct/>
        <w:topLinePunct w:val="0"/>
        <w:autoSpaceDE/>
        <w:autoSpaceDN/>
        <w:bidi w:val="0"/>
        <w:snapToGri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4.4.1</w:t>
      </w:r>
      <w:r>
        <w:rPr>
          <w:rFonts w:hint="eastAsia" w:ascii="宋体" w:hAnsi="宋体" w:eastAsia="宋体" w:cs="宋体"/>
          <w:sz w:val="24"/>
          <w:szCs w:val="24"/>
        </w:rPr>
        <w:t>存包柜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规格指标</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b/>
                <w:sz w:val="24"/>
                <w:szCs w:val="24"/>
              </w:rPr>
              <w:t>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材质</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钢板采用1.0mm的上海宝钢冷轧板，柜体经冷加工成型，经酸洗磷化，确保长期使用不易生锈；特殊部位进行加强筋处理保证柜体绝对牢固；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宽电压设计</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220V±50V，耗电量≤40瓦；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制作工艺</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箱体表面经除锈、除油、打磨、磷化处理后喷塑，塑面的颜色可由本校选定箱门背面增加纵向加强筋，提高箱门的防撞击能力，自助研发的电控锁，20年市场考验，安全可靠。理论开启10万次无故障；电控锁带有360度具有防撬、带防软片插入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通讯</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采用10M/100M网卡接口，保障设备网络通讯正常稳定；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键盘</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使用寿命不低于5年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电压</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市电经过柜体内部的开关电源变压器变换，输送到柜内各部分的电压都在36V以下，确保人体安全。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尺寸大小</w:t>
            </w:r>
          </w:p>
        </w:tc>
        <w:tc>
          <w:tcPr>
            <w:tcW w:w="6662" w:type="dxa"/>
            <w:noWrap w:val="0"/>
            <w:vAlign w:val="center"/>
          </w:tcPr>
          <w:p>
            <w:pPr>
              <w:pStyle w:val="5"/>
              <w:pageBreakBefore w:val="0"/>
              <w:kinsoku/>
              <w:wordWrap/>
              <w:overflowPunct/>
              <w:topLinePunct w:val="0"/>
              <w:autoSpaceDE/>
              <w:autoSpaceDN/>
              <w:bidi w:val="0"/>
              <w:snapToGrid/>
              <w:spacing w:beforeLines="0" w:afterLines="0" w:line="360" w:lineRule="auto"/>
              <w:ind w:firstLine="0"/>
              <w:jc w:val="both"/>
              <w:textAlignment w:val="auto"/>
              <w:rPr>
                <w:rFonts w:hint="eastAsia" w:ascii="宋体" w:hAnsi="宋体" w:eastAsia="宋体" w:cs="宋体"/>
                <w:sz w:val="24"/>
                <w:szCs w:val="24"/>
              </w:rPr>
            </w:pPr>
            <w:r>
              <w:rPr>
                <w:rFonts w:hint="eastAsia" w:ascii="宋体" w:hAnsi="宋体" w:eastAsia="宋体" w:cs="宋体"/>
                <w:sz w:val="24"/>
                <w:szCs w:val="24"/>
              </w:rPr>
              <w:t>根据客户现场测量定制</w:t>
            </w:r>
          </w:p>
        </w:tc>
      </w:tr>
    </w:tbl>
    <w:p>
      <w:pPr>
        <w:numPr>
          <w:ilvl w:val="0"/>
          <w:numId w:val="0"/>
        </w:numPr>
        <w:rPr>
          <w:rFonts w:hint="default"/>
          <w:lang w:val="en-US" w:eastAsia="zh-CN"/>
        </w:rPr>
      </w:pPr>
    </w:p>
    <w:p>
      <w:pPr>
        <w:pStyle w:val="8"/>
        <w:spacing w:line="360" w:lineRule="auto"/>
        <w:rPr>
          <w:rFonts w:hint="default"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五、其他要求</w:t>
      </w:r>
    </w:p>
    <w:p>
      <w:pPr>
        <w:pStyle w:val="8"/>
        <w:spacing w:line="360" w:lineRule="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1、技术支持及售后服务要求</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（1）技术支持：投标人须向项目采购人承诺提供的质量保证期、技术支持等。</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（2）技术培训：投标人须制定详细的人员培训方案、选派培训授课人员、培训内容、培训材料的规定、培训完成时间等。</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（3）售后服务</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1）系统终验合格后进入系统质量保证期，自双方代表在系统终验合格单上签字之日起计算，有效期为 36个月。</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2）系统质量保证期内，系统运行过程中如果出现技术故障，投标人应保证在最快的时间内解决问题，恢复正常运行。</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3）在投标文件中，投标人须明确售后服务方案和故障响应时间。</w:t>
      </w:r>
    </w:p>
    <w:p>
      <w:pPr>
        <w:pStyle w:val="8"/>
        <w:spacing w:line="360" w:lineRule="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2、交货及验收要求</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（1）交付要求</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1）交付期：本项目需在 2022 年 9 月 1 日前完成供货、安装及调试。</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 xml:space="preserve">2）交货、安装及验收地点：电子科技大学衢州实验学校； </w:t>
      </w:r>
    </w:p>
    <w:p>
      <w:pPr>
        <w:pStyle w:val="8"/>
        <w:spacing w:line="360" w:lineRule="auto"/>
        <w:rPr>
          <w:rFonts w:hint="eastAsia" w:ascii="宋体" w:hAnsi="宋体" w:eastAsia="宋体" w:cs="宋体"/>
          <w:color w:val="000000"/>
          <w:spacing w:val="0"/>
          <w:kern w:val="2"/>
          <w:sz w:val="24"/>
          <w:szCs w:val="24"/>
          <w:lang w:val="en-US" w:eastAsia="zh-CN" w:bidi="ar-SA"/>
        </w:rPr>
      </w:pPr>
      <w:r>
        <w:rPr>
          <w:rFonts w:hint="eastAsia" w:ascii="宋体" w:hAnsi="宋体" w:eastAsia="宋体" w:cs="宋体"/>
          <w:color w:val="000000"/>
          <w:spacing w:val="0"/>
          <w:kern w:val="2"/>
          <w:sz w:val="24"/>
          <w:szCs w:val="24"/>
          <w:lang w:val="en-US" w:eastAsia="zh-CN" w:bidi="ar-SA"/>
        </w:rPr>
        <w:t>3）成果提供形式：采购人要求的验收资料内容；</w:t>
      </w:r>
    </w:p>
    <w:p>
      <w:pPr>
        <w:snapToGrid w:val="0"/>
        <w:spacing w:before="120" w:beforeLines="50" w:line="34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spacing w:val="0"/>
          <w:kern w:val="2"/>
          <w:sz w:val="24"/>
          <w:szCs w:val="24"/>
          <w:lang w:val="en-US" w:eastAsia="zh-CN" w:bidi="ar-SA"/>
        </w:rPr>
        <w:t>（2）</w:t>
      </w:r>
      <w:r>
        <w:rPr>
          <w:rFonts w:hint="eastAsia" w:ascii="宋体" w:hAnsi="宋体" w:eastAsia="宋体" w:cs="宋体"/>
          <w:color w:val="000000"/>
          <w:kern w:val="0"/>
          <w:sz w:val="24"/>
          <w:szCs w:val="24"/>
        </w:rPr>
        <w:t>验收</w:t>
      </w:r>
      <w:r>
        <w:rPr>
          <w:rFonts w:hint="eastAsia" w:ascii="宋体" w:hAnsi="宋体" w:eastAsia="宋体" w:cs="宋体"/>
          <w:color w:val="000000"/>
          <w:kern w:val="0"/>
          <w:sz w:val="24"/>
          <w:szCs w:val="24"/>
          <w:lang w:val="en-US" w:eastAsia="zh-CN"/>
        </w:rPr>
        <w:t>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1）所供产品的规格、数量符合招标文件供应商投标承诺及采购合同约定的要求。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2）所供产品的材质、颜色、符合招标文件供应商投标承诺及采购合同约定的要求。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3）所供技术的服务符合招标文件供应商投标承诺及采购合同约定的要求。</w:t>
      </w:r>
    </w:p>
    <w:p>
      <w:pPr>
        <w:snapToGrid w:val="0"/>
        <w:spacing w:before="120" w:beforeLines="50" w:line="340" w:lineRule="exact"/>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4）所供产品钢结构结构牢固，外观平整，画面清晰，无色差。</w:t>
      </w:r>
    </w:p>
    <w:p>
      <w:pPr>
        <w:snapToGrid w:val="0"/>
        <w:spacing w:before="120" w:beforeLines="50"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5）检测要求的，检测结果符合招标文件供应商投标承诺及采购合同约定的要求。</w:t>
      </w:r>
    </w:p>
    <w:p>
      <w:pPr>
        <w:snapToGrid w:val="0"/>
        <w:spacing w:before="120" w:beforeLines="50" w:line="360" w:lineRule="auto"/>
        <w:ind w:firstLine="240" w:firstLineChars="100"/>
        <w:jc w:val="left"/>
        <w:rPr>
          <w:rFonts w:hint="eastAsia" w:ascii="宋体" w:hAnsi="宋体" w:eastAsia="宋体" w:cs="宋体"/>
          <w:color w:val="000000"/>
          <w:sz w:val="24"/>
          <w:szCs w:val="24"/>
        </w:rPr>
      </w:pPr>
      <w:r>
        <w:rPr>
          <w:rFonts w:hint="eastAsia" w:ascii="宋体" w:hAnsi="宋体" w:eastAsia="宋体" w:cs="宋体"/>
          <w:color w:val="000000"/>
          <w:sz w:val="24"/>
          <w:szCs w:val="24"/>
        </w:rPr>
        <w:t>6）所有产品均已运输至指定地点，并安装调试完毕。</w:t>
      </w:r>
    </w:p>
    <w:p>
      <w:pPr>
        <w:snapToGrid w:val="0"/>
        <w:spacing w:before="120" w:beforeLines="50" w:line="360" w:lineRule="auto"/>
        <w:ind w:firstLine="240" w:firstLineChars="1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7）招标文件供应商投标承诺及采购合同约定的附件、工具、技术资料等齐全；提供产品使用说明书、合格证。</w:t>
      </w:r>
    </w:p>
    <w:p>
      <w:pPr>
        <w:pStyle w:val="8"/>
        <w:keepNext w:val="0"/>
        <w:keepLines w:val="0"/>
        <w:pageBreakBefore w:val="0"/>
        <w:widowControl w:val="0"/>
        <w:kinsoku/>
        <w:wordWrap/>
        <w:overflowPunct/>
        <w:topLinePunct w:val="0"/>
        <w:autoSpaceDE/>
        <w:autoSpaceDN/>
        <w:bidi w:val="0"/>
        <w:adjustRightInd/>
        <w:snapToGrid/>
        <w:spacing w:line="360" w:lineRule="auto"/>
        <w:ind w:firstLine="300"/>
        <w:textAlignment w:val="auto"/>
        <w:rPr>
          <w:rFonts w:hint="eastAsia" w:ascii="宋体" w:hAnsi="宋体" w:eastAsia="宋体" w:cs="宋体"/>
          <w:b/>
          <w:color w:val="000000"/>
          <w:spacing w:val="0"/>
          <w:kern w:val="2"/>
          <w:sz w:val="24"/>
          <w:szCs w:val="24"/>
          <w:lang w:val="en-US" w:eastAsia="zh-CN" w:bidi="ar-SA"/>
        </w:rPr>
      </w:pPr>
      <w:r>
        <w:rPr>
          <w:rFonts w:hint="eastAsia" w:ascii="宋体" w:hAnsi="宋体" w:eastAsia="宋体" w:cs="宋体"/>
          <w:b/>
          <w:color w:val="000000"/>
          <w:spacing w:val="0"/>
          <w:kern w:val="2"/>
          <w:sz w:val="24"/>
          <w:szCs w:val="24"/>
          <w:lang w:val="en-US" w:eastAsia="zh-CN" w:bidi="ar-SA"/>
        </w:rPr>
        <w:t>3、付款方式、验收标准等要求</w:t>
      </w:r>
    </w:p>
    <w:p>
      <w:pPr>
        <w:snapToGrid w:val="0"/>
        <w:spacing w:before="120" w:beforeLines="50"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1、付款方式：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本项目履约保证金为合同总金额的</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%，在合同签订后7个工作日内由乙方提交甲方（也可提供履约保函）。履约保证金在项目验收合格后10个工作日内无息退还或解除履约担保。甲方有权扣除因质量问题与服务问题而发生的相关费用。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合同生效以及具备实施条件后7个工作日内支付50%预付款。</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（3）所有设备安装完成并试运行调试后10个工作日内支付合同金额的20%款项。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本项目验收合格并经采购单位确认后于10个工作日内按实结算剩余合同款项。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当采购数量与实际使用数量不一致时，乙方应根据实际使用量供货，合同的最终结算金额按实际使用量乘以成交单价进行计算。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乙方必须提供给甲方合法、有效的正规增值税发票，否则甲方有权延期付款，直至收到乙方相应正规增值税发票为止。</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10"/>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w:t>
                    </w:r>
                    <w:r>
                      <w:rPr>
                        <w:rFonts w:hint="eastAsia"/>
                        <w:lang w:eastAsia="zh-CN"/>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8256E"/>
    <w:multiLevelType w:val="multilevel"/>
    <w:tmpl w:val="09F8256E"/>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
    <w:nsid w:val="0C205ECD"/>
    <w:multiLevelType w:val="multilevel"/>
    <w:tmpl w:val="0C205ECD"/>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
    <w:nsid w:val="0EBC714A"/>
    <w:multiLevelType w:val="multilevel"/>
    <w:tmpl w:val="0EBC714A"/>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1341CC2"/>
    <w:multiLevelType w:val="multilevel"/>
    <w:tmpl w:val="11341CC2"/>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
    <w:nsid w:val="1306A4A2"/>
    <w:multiLevelType w:val="singleLevel"/>
    <w:tmpl w:val="1306A4A2"/>
    <w:lvl w:ilvl="0" w:tentative="0">
      <w:start w:val="3"/>
      <w:numFmt w:val="chineseCounting"/>
      <w:suff w:val="nothing"/>
      <w:lvlText w:val="%1、"/>
      <w:lvlJc w:val="left"/>
      <w:rPr>
        <w:rFonts w:hint="eastAsia"/>
      </w:rPr>
    </w:lvl>
  </w:abstractNum>
  <w:abstractNum w:abstractNumId="5">
    <w:nsid w:val="1A65576D"/>
    <w:multiLevelType w:val="multilevel"/>
    <w:tmpl w:val="1A65576D"/>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6">
    <w:nsid w:val="217D6D50"/>
    <w:multiLevelType w:val="multilevel"/>
    <w:tmpl w:val="217D6D50"/>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7">
    <w:nsid w:val="305F6D7D"/>
    <w:multiLevelType w:val="multilevel"/>
    <w:tmpl w:val="305F6D7D"/>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8">
    <w:nsid w:val="30835E96"/>
    <w:multiLevelType w:val="multilevel"/>
    <w:tmpl w:val="30835E96"/>
    <w:lvl w:ilvl="0" w:tentative="0">
      <w:start w:val="1"/>
      <w:numFmt w:val="decimal"/>
      <w:lvlText w:val="%1)"/>
      <w:lvlJc w:val="left"/>
      <w:pPr>
        <w:ind w:left="874" w:hanging="420"/>
      </w:pPr>
    </w:lvl>
    <w:lvl w:ilvl="1" w:tentative="0">
      <w:start w:val="0"/>
      <w:numFmt w:val="bullet"/>
      <w:lvlText w:val="★"/>
      <w:lvlJc w:val="left"/>
      <w:pPr>
        <w:ind w:left="1234" w:hanging="360"/>
      </w:pPr>
      <w:rPr>
        <w:rFonts w:hint="eastAsia" w:ascii="宋体" w:hAnsi="宋体" w:eastAsia="宋体" w:cs="Times New Roman"/>
      </w:r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9">
    <w:nsid w:val="3B020C04"/>
    <w:multiLevelType w:val="multilevel"/>
    <w:tmpl w:val="3B020C04"/>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0">
    <w:nsid w:val="3CB2467B"/>
    <w:multiLevelType w:val="multilevel"/>
    <w:tmpl w:val="3CB2467B"/>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1">
    <w:nsid w:val="3DB475E8"/>
    <w:multiLevelType w:val="multilevel"/>
    <w:tmpl w:val="3DB475E8"/>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2">
    <w:nsid w:val="43316A2F"/>
    <w:multiLevelType w:val="multilevel"/>
    <w:tmpl w:val="43316A2F"/>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3">
    <w:nsid w:val="45F871B3"/>
    <w:multiLevelType w:val="multilevel"/>
    <w:tmpl w:val="45F871B3"/>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4">
    <w:nsid w:val="4F390B17"/>
    <w:multiLevelType w:val="multilevel"/>
    <w:tmpl w:val="4F390B17"/>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5">
    <w:nsid w:val="55F1485D"/>
    <w:multiLevelType w:val="multilevel"/>
    <w:tmpl w:val="55F1485D"/>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6">
    <w:nsid w:val="58853D44"/>
    <w:multiLevelType w:val="multilevel"/>
    <w:tmpl w:val="58853D44"/>
    <w:lvl w:ilvl="0" w:tentative="0">
      <w:start w:val="1"/>
      <w:numFmt w:val="decimal"/>
      <w:lvlText w:val="%1)"/>
      <w:lvlJc w:val="left"/>
      <w:pPr>
        <w:ind w:left="874" w:hanging="420"/>
      </w:pPr>
    </w:lvl>
    <w:lvl w:ilvl="1" w:tentative="0">
      <w:start w:val="0"/>
      <w:numFmt w:val="bullet"/>
      <w:lvlText w:val="▲"/>
      <w:lvlJc w:val="left"/>
      <w:pPr>
        <w:ind w:left="1234" w:hanging="360"/>
      </w:pPr>
      <w:rPr>
        <w:rFonts w:hint="eastAsia" w:ascii="宋体" w:hAnsi="宋体" w:eastAsia="宋体" w:cs="Times New Roman"/>
      </w:r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7">
    <w:nsid w:val="5D23446A"/>
    <w:multiLevelType w:val="multilevel"/>
    <w:tmpl w:val="5D23446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8">
    <w:nsid w:val="69F34DF9"/>
    <w:multiLevelType w:val="multilevel"/>
    <w:tmpl w:val="69F34DF9"/>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19">
    <w:nsid w:val="77D33A00"/>
    <w:multiLevelType w:val="multilevel"/>
    <w:tmpl w:val="77D33A00"/>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0">
    <w:nsid w:val="7B4B437F"/>
    <w:multiLevelType w:val="multilevel"/>
    <w:tmpl w:val="7B4B437F"/>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21">
    <w:nsid w:val="7E956375"/>
    <w:multiLevelType w:val="multilevel"/>
    <w:tmpl w:val="7E956375"/>
    <w:lvl w:ilvl="0" w:tentative="0">
      <w:start w:val="1"/>
      <w:numFmt w:val="decimal"/>
      <w:lvlText w:val="%1)"/>
      <w:lvlJc w:val="left"/>
      <w:pPr>
        <w:ind w:left="874" w:hanging="420"/>
      </w:p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num w:numId="1">
    <w:abstractNumId w:val="4"/>
  </w:num>
  <w:num w:numId="2">
    <w:abstractNumId w:val="7"/>
  </w:num>
  <w:num w:numId="3">
    <w:abstractNumId w:val="8"/>
  </w:num>
  <w:num w:numId="4">
    <w:abstractNumId w:val="11"/>
  </w:num>
  <w:num w:numId="5">
    <w:abstractNumId w:val="16"/>
  </w:num>
  <w:num w:numId="6">
    <w:abstractNumId w:val="1"/>
  </w:num>
  <w:num w:numId="7">
    <w:abstractNumId w:val="15"/>
  </w:num>
  <w:num w:numId="8">
    <w:abstractNumId w:val="9"/>
  </w:num>
  <w:num w:numId="9">
    <w:abstractNumId w:val="13"/>
  </w:num>
  <w:num w:numId="10">
    <w:abstractNumId w:val="3"/>
  </w:num>
  <w:num w:numId="11">
    <w:abstractNumId w:val="17"/>
  </w:num>
  <w:num w:numId="12">
    <w:abstractNumId w:val="5"/>
  </w:num>
  <w:num w:numId="13">
    <w:abstractNumId w:val="14"/>
  </w:num>
  <w:num w:numId="14">
    <w:abstractNumId w:val="0"/>
  </w:num>
  <w:num w:numId="15">
    <w:abstractNumId w:val="18"/>
  </w:num>
  <w:num w:numId="16">
    <w:abstractNumId w:val="6"/>
  </w:num>
  <w:num w:numId="17">
    <w:abstractNumId w:val="10"/>
  </w:num>
  <w:num w:numId="18">
    <w:abstractNumId w:val="19"/>
  </w:num>
  <w:num w:numId="19">
    <w:abstractNumId w:val="2"/>
  </w:num>
  <w:num w:numId="20">
    <w:abstractNumId w:val="12"/>
  </w:num>
  <w:num w:numId="21">
    <w:abstractNumId w:val="2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NTBiYzZiMjAwMzBhMzM2NGY3ZTAyMjUyZDEyNWEifQ=="/>
  </w:docVars>
  <w:rsids>
    <w:rsidRoot w:val="2BF63BB1"/>
    <w:rsid w:val="2BF63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before="340" w:after="330" w:line="576" w:lineRule="auto"/>
      <w:outlineLvl w:val="0"/>
    </w:pPr>
    <w:rPr>
      <w:rFonts w:ascii="Verdana" w:hAnsi="Verdana"/>
      <w:b/>
      <w:kern w:val="44"/>
      <w:sz w:val="44"/>
    </w:rPr>
  </w:style>
  <w:style w:type="paragraph" w:styleId="4">
    <w:name w:val="heading 2"/>
    <w:basedOn w:val="1"/>
    <w:next w:val="5"/>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rFonts w:eastAsia="黑体"/>
      <w:b/>
      <w:sz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2"/>
    <w:basedOn w:val="1"/>
    <w:qFormat/>
    <w:uiPriority w:val="0"/>
    <w:pPr>
      <w:widowControl/>
      <w:snapToGrid w:val="0"/>
      <w:spacing w:before="50" w:afterLines="50" w:line="400" w:lineRule="atLeast"/>
      <w:jc w:val="left"/>
    </w:pPr>
    <w:rPr>
      <w:rFonts w:hint="eastAsia" w:ascii="宋体" w:hAnsi="宋体"/>
      <w:color w:val="000000"/>
      <w:sz w:val="24"/>
    </w:rPr>
  </w:style>
  <w:style w:type="paragraph" w:customStyle="1" w:styleId="5">
    <w:name w:val="标准段落"/>
    <w:basedOn w:val="1"/>
    <w:qFormat/>
    <w:uiPriority w:val="0"/>
    <w:pPr>
      <w:adjustRightInd w:val="0"/>
      <w:spacing w:beforeLines="50" w:afterLines="50" w:line="300" w:lineRule="auto"/>
      <w:ind w:firstLine="454"/>
      <w:jc w:val="left"/>
    </w:pPr>
    <w:rPr>
      <w:sz w:val="24"/>
      <w:szCs w:val="21"/>
    </w:rPr>
  </w:style>
  <w:style w:type="paragraph" w:styleId="7">
    <w:name w:val="Normal Indent"/>
    <w:basedOn w:val="1"/>
    <w:qFormat/>
    <w:uiPriority w:val="0"/>
    <w:pPr>
      <w:ind w:firstLine="420"/>
    </w:pPr>
    <w:rPr>
      <w:sz w:val="21"/>
    </w:rPr>
  </w:style>
  <w:style w:type="paragraph" w:styleId="8">
    <w:name w:val="Body Text Indent"/>
    <w:basedOn w:val="1"/>
    <w:next w:val="1"/>
    <w:uiPriority w:val="0"/>
    <w:pPr>
      <w:spacing w:line="200" w:lineRule="atLeast"/>
      <w:ind w:firstLine="301"/>
    </w:pPr>
    <w:rPr>
      <w:rFonts w:ascii="宋体" w:hAnsi="Courier New"/>
      <w:spacing w:val="-4"/>
      <w:sz w:val="18"/>
    </w:rPr>
  </w:style>
  <w:style w:type="paragraph" w:styleId="9">
    <w:name w:val="Plain Text"/>
    <w:basedOn w:val="1"/>
    <w:next w:val="1"/>
    <w:qFormat/>
    <w:uiPriority w:val="99"/>
    <w:pPr>
      <w:spacing w:beforeLines="50" w:afterLines="50" w:line="400" w:lineRule="atLeast"/>
    </w:pPr>
    <w:rPr>
      <w:rFonts w:ascii="宋体" w:hAnsi="Courier New"/>
      <w:sz w:val="24"/>
    </w:rPr>
  </w:style>
  <w:style w:type="paragraph" w:styleId="10">
    <w:name w:val="footer"/>
    <w:basedOn w:val="1"/>
    <w:qFormat/>
    <w:uiPriority w:val="99"/>
    <w:pPr>
      <w:tabs>
        <w:tab w:val="center" w:pos="4153"/>
        <w:tab w:val="right" w:pos="8306"/>
      </w:tabs>
      <w:snapToGrid w:val="0"/>
      <w:jc w:val="left"/>
    </w:pPr>
    <w:rPr>
      <w:rFonts w:ascii="Verdana" w:hAnsi="Verdana"/>
      <w:sz w:val="18"/>
      <w:lang w:eastAsia="en-US"/>
    </w:rPr>
  </w:style>
  <w:style w:type="paragraph" w:styleId="11">
    <w:name w:val="header"/>
    <w:basedOn w:val="1"/>
    <w:uiPriority w:val="99"/>
    <w:pPr>
      <w:pBdr>
        <w:bottom w:val="single" w:color="auto" w:sz="6" w:space="1"/>
      </w:pBdr>
      <w:tabs>
        <w:tab w:val="center" w:pos="4153"/>
        <w:tab w:val="right" w:pos="8306"/>
      </w:tabs>
      <w:snapToGrid w:val="0"/>
      <w:jc w:val="center"/>
    </w:pPr>
    <w:rPr>
      <w:rFonts w:ascii="Verdana" w:hAnsi="Verdana"/>
      <w:sz w:val="18"/>
    </w:rPr>
  </w:style>
  <w:style w:type="paragraph" w:customStyle="1" w:styleId="14">
    <w:name w:val="段落"/>
    <w:basedOn w:val="1"/>
    <w:qFormat/>
    <w:uiPriority w:val="0"/>
    <w:pPr>
      <w:spacing w:before="50" w:beforeLines="50" w:after="50" w:afterLines="50" w:line="276" w:lineRule="auto"/>
      <w:ind w:firstLine="200" w:firstLineChars="200"/>
    </w:pPr>
    <w:rPr>
      <w:sz w:val="24"/>
      <w:szCs w:val="21"/>
    </w:rPr>
  </w:style>
  <w:style w:type="paragraph" w:customStyle="1" w:styleId="15">
    <w:name w:val="无格式无间隔"/>
    <w:qFormat/>
    <w:uiPriority w:val="0"/>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2022-07-08T09:11:00Z</dcterms:created>
  <dc:creator>vicy_YY</dc:creator>
  <cp:lastModifiedBy>vicy_YY</cp:lastModifiedBy>
  <dcterms:modified xsi:type="dcterms:W3CDTF">2022-07-08T09:13:07Z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391AA8F2478E4A02B1DA16A8636D6E53</vt:lpwstr>
  </property>
</Properties>
</file>