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outlineLvl w:val="0"/>
        <w:rPr>
          <w:rFonts w:hint="eastAsia" w:ascii="仿宋" w:hAnsi="仿宋" w:eastAsia="仿宋" w:cs="仿宋"/>
          <w:b/>
          <w:bCs/>
          <w:i w:val="0"/>
          <w:iCs w:val="0"/>
          <w:color w:val="auto"/>
          <w:sz w:val="36"/>
          <w:szCs w:val="36"/>
          <w:lang w:eastAsia="zh-CN"/>
        </w:rPr>
      </w:pPr>
      <w:r>
        <w:rPr>
          <w:rFonts w:hint="eastAsia" w:ascii="仿宋" w:hAnsi="仿宋" w:eastAsia="仿宋" w:cs="仿宋"/>
          <w:b/>
          <w:bCs/>
          <w:i w:val="0"/>
          <w:iCs w:val="0"/>
          <w:color w:val="auto"/>
          <w:sz w:val="36"/>
          <w:szCs w:val="36"/>
          <w:lang w:eastAsia="zh-CN"/>
        </w:rPr>
        <w:t>浙江衢州公交集团有限公司安保服务采购项目</w:t>
      </w:r>
    </w:p>
    <w:p>
      <w:pPr>
        <w:pStyle w:val="11"/>
        <w:jc w:val="center"/>
        <w:outlineLvl w:val="0"/>
        <w:rPr>
          <w:rFonts w:hint="eastAsia" w:ascii="仿宋" w:hAnsi="仿宋" w:eastAsia="仿宋" w:cs="仿宋"/>
          <w:i w:val="0"/>
          <w:iCs w:val="0"/>
          <w:color w:val="auto"/>
          <w:sz w:val="36"/>
          <w:szCs w:val="36"/>
        </w:rPr>
      </w:pPr>
      <w:bookmarkStart w:id="1" w:name="_GoBack"/>
      <w:r>
        <w:rPr>
          <w:rFonts w:hint="eastAsia" w:ascii="仿宋" w:hAnsi="仿宋" w:eastAsia="仿宋" w:cs="仿宋"/>
          <w:b/>
          <w:i w:val="0"/>
          <w:iCs w:val="0"/>
          <w:color w:val="auto"/>
          <w:sz w:val="36"/>
          <w:szCs w:val="36"/>
        </w:rPr>
        <w:t>采购内容及要求</w:t>
      </w:r>
      <w:bookmarkEnd w:id="1"/>
    </w:p>
    <w:p>
      <w:pPr>
        <w:numPr>
          <w:ilvl w:val="0"/>
          <w:numId w:val="0"/>
        </w:numPr>
        <w:spacing w:line="480" w:lineRule="auto"/>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一、人员需求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_GB2312" w:hAnsi="宋体" w:eastAsia="仿宋_GB2312" w:cs="宋体"/>
          <w:b w:val="0"/>
          <w:bCs/>
          <w:color w:val="auto"/>
          <w:sz w:val="28"/>
          <w:szCs w:val="28"/>
          <w:lang w:val="en-US" w:eastAsia="zh-CN"/>
        </w:rPr>
      </w:pPr>
      <w:r>
        <w:rPr>
          <w:rFonts w:hint="eastAsia" w:ascii="仿宋" w:hAnsi="仿宋" w:eastAsia="仿宋" w:cs="仿宋"/>
          <w:color w:val="auto"/>
          <w:sz w:val="28"/>
          <w:szCs w:val="28"/>
          <w:lang w:val="en-US" w:eastAsia="zh-CN"/>
        </w:rPr>
        <w:t>拟</w:t>
      </w:r>
      <w:r>
        <w:rPr>
          <w:rFonts w:hint="eastAsia" w:ascii="仿宋" w:hAnsi="仿宋" w:eastAsia="仿宋" w:cs="仿宋"/>
          <w:color w:val="auto"/>
          <w:sz w:val="28"/>
          <w:szCs w:val="28"/>
        </w:rPr>
        <w:t>配备门卫安保员1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人，其中斗潭站</w:t>
      </w:r>
      <w:r>
        <w:rPr>
          <w:rFonts w:hint="eastAsia" w:ascii="仿宋" w:hAnsi="仿宋" w:eastAsia="仿宋" w:cs="仿宋"/>
          <w:color w:val="auto"/>
          <w:sz w:val="28"/>
          <w:szCs w:val="28"/>
          <w:u w:val="none"/>
          <w:lang w:val="en-US" w:eastAsia="zh-CN"/>
        </w:rPr>
        <w:t>4</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石头坪</w:t>
      </w:r>
      <w:r>
        <w:rPr>
          <w:rFonts w:hint="eastAsia" w:ascii="仿宋" w:hAnsi="仿宋" w:eastAsia="仿宋" w:cs="仿宋"/>
          <w:color w:val="auto"/>
          <w:sz w:val="28"/>
          <w:szCs w:val="28"/>
        </w:rPr>
        <w:t>公交枢纽站</w:t>
      </w:r>
      <w:r>
        <w:rPr>
          <w:rFonts w:hint="eastAsia" w:ascii="仿宋" w:hAnsi="仿宋" w:eastAsia="仿宋" w:cs="仿宋"/>
          <w:color w:val="auto"/>
          <w:sz w:val="28"/>
          <w:szCs w:val="28"/>
          <w:u w:val="none"/>
          <w:lang w:val="en-US" w:eastAsia="zh-CN"/>
        </w:rPr>
        <w:t>7</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24小时全天制站岗值班。</w:t>
      </w:r>
      <w:r>
        <w:rPr>
          <w:rFonts w:hint="eastAsia" w:ascii="仿宋" w:hAnsi="仿宋" w:eastAsia="仿宋" w:cs="仿宋"/>
          <w:color w:val="auto"/>
          <w:sz w:val="28"/>
          <w:szCs w:val="28"/>
        </w:rPr>
        <w:t>斗潭征迁后安保</w:t>
      </w:r>
      <w:r>
        <w:rPr>
          <w:rFonts w:hint="eastAsia" w:ascii="仿宋" w:hAnsi="仿宋" w:eastAsia="仿宋" w:cs="仿宋"/>
          <w:color w:val="auto"/>
          <w:sz w:val="28"/>
          <w:szCs w:val="28"/>
          <w:lang w:val="en-US" w:eastAsia="zh-CN"/>
        </w:rPr>
        <w:t>服务</w:t>
      </w:r>
      <w:r>
        <w:rPr>
          <w:rFonts w:hint="eastAsia" w:ascii="仿宋" w:hAnsi="仿宋" w:eastAsia="仿宋" w:cs="仿宋"/>
          <w:color w:val="auto"/>
          <w:sz w:val="28"/>
          <w:szCs w:val="28"/>
        </w:rPr>
        <w:t>按采购人实际需</w:t>
      </w:r>
      <w:r>
        <w:rPr>
          <w:rFonts w:hint="eastAsia" w:ascii="仿宋" w:hAnsi="仿宋" w:eastAsia="仿宋" w:cs="仿宋"/>
          <w:color w:val="auto"/>
          <w:sz w:val="28"/>
          <w:szCs w:val="28"/>
          <w:lang w:val="en-US" w:eastAsia="zh-CN"/>
        </w:rPr>
        <w:t>求</w:t>
      </w:r>
      <w:r>
        <w:rPr>
          <w:rFonts w:hint="eastAsia" w:ascii="仿宋" w:hAnsi="仿宋" w:eastAsia="仿宋" w:cs="仿宋"/>
          <w:color w:val="auto"/>
          <w:sz w:val="28"/>
          <w:szCs w:val="28"/>
        </w:rPr>
        <w:t>调整</w:t>
      </w:r>
      <w:r>
        <w:rPr>
          <w:rFonts w:hint="eastAsia" w:ascii="仿宋" w:hAnsi="仿宋" w:eastAsia="仿宋" w:cs="仿宋"/>
          <w:color w:val="auto"/>
          <w:sz w:val="28"/>
          <w:szCs w:val="28"/>
          <w:lang w:eastAsia="zh-CN"/>
        </w:rPr>
        <w:t>，</w:t>
      </w:r>
      <w:r>
        <w:rPr>
          <w:rFonts w:hint="eastAsia" w:ascii="仿宋_GB2312" w:hAnsi="宋体" w:eastAsia="仿宋_GB2312" w:cs="宋体"/>
          <w:b w:val="0"/>
          <w:bCs/>
          <w:color w:val="auto"/>
          <w:sz w:val="28"/>
          <w:szCs w:val="28"/>
          <w:lang w:val="en-US" w:eastAsia="zh-CN"/>
        </w:rPr>
        <w:t>后期采购人如需增加人员需求，则按</w:t>
      </w:r>
      <w:r>
        <w:rPr>
          <w:rFonts w:hint="eastAsia" w:ascii="仿宋" w:hAnsi="仿宋" w:eastAsia="仿宋" w:cs="仿宋"/>
          <w:color w:val="auto"/>
          <w:sz w:val="28"/>
          <w:szCs w:val="28"/>
          <w:highlight w:val="none"/>
          <w:shd w:val="clear" w:color="auto" w:fill="auto"/>
          <w:lang w:val="en-US" w:eastAsia="zh-CN"/>
        </w:rPr>
        <w:t>实际到岗人员数量及</w:t>
      </w:r>
      <w:r>
        <w:rPr>
          <w:rFonts w:hint="eastAsia" w:ascii="仿宋" w:hAnsi="仿宋" w:eastAsia="仿宋" w:cs="仿宋"/>
          <w:color w:val="auto"/>
          <w:sz w:val="28"/>
          <w:szCs w:val="28"/>
          <w:highlight w:val="none"/>
          <w:shd w:val="clear" w:color="auto" w:fill="auto"/>
          <w:lang w:val="en-US" w:eastAsia="zh-CN"/>
        </w:rPr>
        <w:t>中标单价</w:t>
      </w:r>
      <w:r>
        <w:rPr>
          <w:rFonts w:hint="eastAsia" w:ascii="仿宋_GB2312" w:hAnsi="宋体" w:eastAsia="仿宋_GB2312" w:cs="宋体"/>
          <w:b w:val="0"/>
          <w:bCs/>
          <w:color w:val="auto"/>
          <w:sz w:val="28"/>
          <w:szCs w:val="28"/>
          <w:lang w:val="en-US" w:eastAsia="zh-CN"/>
        </w:rPr>
        <w:t>结算，临时用工需求根据</w:t>
      </w:r>
      <w:r>
        <w:rPr>
          <w:rFonts w:hint="eastAsia" w:ascii="仿宋_GB2312" w:hAnsi="宋体" w:eastAsia="仿宋_GB2312" w:cs="宋体"/>
          <w:b w:val="0"/>
          <w:bCs/>
          <w:color w:val="auto"/>
          <w:sz w:val="28"/>
          <w:szCs w:val="28"/>
          <w:lang w:val="en-US" w:eastAsia="zh-CN"/>
        </w:rPr>
        <w:t>中标人</w:t>
      </w:r>
      <w:r>
        <w:rPr>
          <w:rFonts w:hint="eastAsia" w:ascii="仿宋_GB2312" w:hAnsi="宋体" w:eastAsia="仿宋_GB2312" w:cs="宋体"/>
          <w:b w:val="0"/>
          <w:bCs/>
          <w:color w:val="auto"/>
          <w:sz w:val="28"/>
          <w:szCs w:val="28"/>
          <w:lang w:val="en-US" w:eastAsia="zh-CN"/>
        </w:rPr>
        <w:t>承诺的每人岗每班次单价结算。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eastAsia="zh-CN"/>
        </w:rPr>
        <w:t>具体需求如下：</w:t>
      </w:r>
    </w:p>
    <w:tbl>
      <w:tblPr>
        <w:tblStyle w:val="9"/>
        <w:tblW w:w="9546"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28"/>
        <w:gridCol w:w="1035"/>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88" w:type="dxa"/>
            <w:shd w:val="clear" w:color="auto" w:fill="FFFFFF"/>
            <w:noWrap w:val="0"/>
            <w:vAlign w:val="center"/>
          </w:tcPr>
          <w:p>
            <w:pPr>
              <w:spacing w:line="400" w:lineRule="exact"/>
              <w:jc w:val="center"/>
              <w:rPr>
                <w:rFonts w:hint="eastAsia" w:ascii="仿宋" w:hAnsi="仿宋" w:eastAsia="仿宋" w:cs="仿宋"/>
                <w:color w:val="auto"/>
                <w:sz w:val="28"/>
                <w:szCs w:val="28"/>
                <w:highlight w:val="yellow"/>
              </w:rPr>
            </w:pPr>
            <w:r>
              <w:rPr>
                <w:rFonts w:hint="eastAsia" w:ascii="仿宋" w:hAnsi="仿宋" w:eastAsia="仿宋" w:cs="仿宋"/>
                <w:b/>
                <w:bCs/>
                <w:color w:val="auto"/>
                <w:sz w:val="28"/>
                <w:szCs w:val="28"/>
              </w:rPr>
              <w:t>序号</w:t>
            </w:r>
          </w:p>
        </w:tc>
        <w:tc>
          <w:tcPr>
            <w:tcW w:w="1128" w:type="dxa"/>
            <w:shd w:val="clear" w:color="auto" w:fill="FFFFFF"/>
            <w:noWrap w:val="0"/>
            <w:vAlign w:val="center"/>
          </w:tcPr>
          <w:p>
            <w:pPr>
              <w:spacing w:line="400" w:lineRule="exact"/>
              <w:jc w:val="center"/>
              <w:rPr>
                <w:rFonts w:hint="eastAsia" w:ascii="仿宋" w:hAnsi="仿宋" w:eastAsia="仿宋" w:cs="仿宋"/>
                <w:color w:val="auto"/>
                <w:sz w:val="28"/>
                <w:szCs w:val="28"/>
                <w:highlight w:val="yellow"/>
              </w:rPr>
            </w:pPr>
            <w:r>
              <w:rPr>
                <w:rFonts w:hint="eastAsia" w:ascii="仿宋" w:hAnsi="仿宋" w:eastAsia="仿宋" w:cs="仿宋"/>
                <w:b/>
                <w:bCs/>
                <w:color w:val="auto"/>
                <w:sz w:val="28"/>
                <w:szCs w:val="28"/>
              </w:rPr>
              <w:t>岗位</w:t>
            </w:r>
          </w:p>
        </w:tc>
        <w:tc>
          <w:tcPr>
            <w:tcW w:w="1035" w:type="dxa"/>
            <w:shd w:val="clear" w:color="auto" w:fill="FFFFFF"/>
            <w:noWrap w:val="0"/>
            <w:vAlign w:val="center"/>
          </w:tcPr>
          <w:p>
            <w:pPr>
              <w:spacing w:line="400" w:lineRule="exact"/>
              <w:jc w:val="center"/>
              <w:rPr>
                <w:rFonts w:hint="eastAsia" w:ascii="仿宋" w:hAnsi="仿宋" w:eastAsia="仿宋" w:cs="仿宋"/>
                <w:color w:val="auto"/>
                <w:sz w:val="28"/>
                <w:szCs w:val="28"/>
                <w:highlight w:val="yellow"/>
              </w:rPr>
            </w:pPr>
            <w:r>
              <w:rPr>
                <w:rFonts w:hint="eastAsia" w:ascii="仿宋" w:hAnsi="仿宋" w:eastAsia="仿宋" w:cs="仿宋"/>
                <w:b/>
                <w:bCs/>
                <w:color w:val="auto"/>
                <w:sz w:val="28"/>
                <w:szCs w:val="28"/>
              </w:rPr>
              <w:t>人数</w:t>
            </w:r>
          </w:p>
        </w:tc>
        <w:tc>
          <w:tcPr>
            <w:tcW w:w="6495" w:type="dxa"/>
            <w:noWrap w:val="0"/>
            <w:vAlign w:val="center"/>
          </w:tcPr>
          <w:p>
            <w:pPr>
              <w:spacing w:line="400" w:lineRule="exact"/>
              <w:jc w:val="center"/>
              <w:rPr>
                <w:rFonts w:hint="eastAsia" w:ascii="仿宋" w:hAnsi="仿宋" w:eastAsia="仿宋" w:cs="仿宋"/>
                <w:color w:val="auto"/>
                <w:sz w:val="28"/>
                <w:szCs w:val="28"/>
                <w:highlight w:val="yellow"/>
              </w:rPr>
            </w:pPr>
            <w:r>
              <w:rPr>
                <w:rFonts w:hint="eastAsia" w:ascii="仿宋" w:hAnsi="仿宋" w:eastAsia="仿宋" w:cs="仿宋"/>
                <w:b/>
                <w:bCs/>
                <w:color w:val="auto"/>
                <w:sz w:val="28"/>
                <w:szCs w:val="28"/>
              </w:rPr>
              <w:t>工作时间及内容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88" w:type="dxa"/>
            <w:shd w:val="clear" w:color="auto" w:fill="FFFFFF"/>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128" w:type="dxa"/>
            <w:shd w:val="clear" w:color="auto" w:fill="FFFFFF"/>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保安</w:t>
            </w:r>
          </w:p>
        </w:tc>
        <w:tc>
          <w:tcPr>
            <w:tcW w:w="1035" w:type="dxa"/>
            <w:shd w:val="clear" w:color="auto" w:fill="FFFFFF"/>
            <w:noWrap w:val="0"/>
            <w:vAlign w:val="center"/>
          </w:tcPr>
          <w:p>
            <w:pPr>
              <w:spacing w:line="4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6495" w:type="dxa"/>
            <w:noWrap w:val="0"/>
            <w:vAlign w:val="center"/>
          </w:tcPr>
          <w:p>
            <w:pPr>
              <w:adjustRightInd w:val="0"/>
              <w:snapToGrid w:val="0"/>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保安工作时间：斗潭公交站第一班时间8:00-20：00，第二班时间20：00-次日8：00，第三班夜间值班22：00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次日6：00。</w:t>
            </w:r>
            <w:r>
              <w:rPr>
                <w:rFonts w:hint="eastAsia" w:ascii="仿宋" w:hAnsi="仿宋" w:eastAsia="仿宋" w:cs="仿宋"/>
                <w:color w:val="auto"/>
                <w:sz w:val="28"/>
                <w:szCs w:val="28"/>
                <w:lang w:val="en-US" w:eastAsia="zh-CN"/>
              </w:rPr>
              <w:t>石头坪公交</w:t>
            </w:r>
            <w:r>
              <w:rPr>
                <w:rFonts w:hint="eastAsia" w:ascii="仿宋" w:hAnsi="仿宋" w:eastAsia="仿宋" w:cs="仿宋"/>
                <w:color w:val="auto"/>
                <w:sz w:val="28"/>
                <w:szCs w:val="28"/>
              </w:rPr>
              <w:t>枢纽站第一班时间8:00-20:00，第二班时间20：00-次日8:00（夜间22:00-6:00保安员联合值班）</w:t>
            </w:r>
            <w:r>
              <w:rPr>
                <w:rFonts w:hint="eastAsia" w:ascii="仿宋" w:hAnsi="仿宋" w:eastAsia="仿宋" w:cs="仿宋"/>
                <w:color w:val="auto"/>
                <w:sz w:val="28"/>
                <w:szCs w:val="28"/>
                <w:lang w:eastAsia="zh-CN"/>
              </w:rPr>
              <w:t>，第三班时间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:00-</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0:00</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：00-</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jc w:val="both"/>
        <w:textAlignment w:val="auto"/>
        <w:outlineLvl w:val="9"/>
        <w:rPr>
          <w:rFonts w:hint="eastAsia" w:ascii="仿宋_GB2312" w:hAnsi="宋体" w:eastAsia="仿宋_GB2312" w:cs="宋体"/>
          <w:b/>
          <w:bCs w:val="0"/>
          <w:color w:val="auto"/>
          <w:sz w:val="28"/>
          <w:szCs w:val="28"/>
          <w:lang w:val="en-US" w:eastAsia="zh-CN"/>
        </w:rPr>
      </w:pPr>
      <w:r>
        <w:rPr>
          <w:rFonts w:hint="eastAsia" w:ascii="仿宋_GB2312" w:hAnsi="宋体" w:eastAsia="仿宋_GB2312" w:cs="宋体"/>
          <w:b/>
          <w:bCs w:val="0"/>
          <w:color w:val="auto"/>
          <w:sz w:val="28"/>
          <w:szCs w:val="28"/>
          <w:lang w:val="en-US" w:eastAsia="zh-CN"/>
        </w:rPr>
        <w:t>二、保安人员任职要求</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1、男性，年龄57周岁以内；</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2、在衢州本地有固定住所，初中以上文化程度，身体健康，品行良好，无违法违纪记录和犯罪前科；</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3、遵纪守法，团结协作，爱岗敬业，恪尽职守。具备基本法律知识，了解有关保安管理政策、规定；</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4、具备与岗位职责相应的观察、发现、处置问题能力。具备使用基本消防设备、通讯器材、技术防范设施设备和相关防卫器械技能；</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5、具备一定的语言、文字表达能力和沟通能力；</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6、经专业培训，考核合格并取得《保安员证》；</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7、退役军人优先。</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both"/>
        <w:textAlignment w:val="auto"/>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8、有下列情形之一的，不得担任保安员：曾被收容教育、强制隔离戒毒、劳动教养或者3次以上行政拘留的；曾因故意犯罪被刑事处罚的；被吊销保安员证未满3年的；曾两次被吊销保安员证的；年龄超过57周岁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en-US" w:eastAsia="zh-CN"/>
        </w:rPr>
        <w:t>保安工作服务内容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1、对停车场出入口进行值守、指挥、疏导出入车辆，保障停车场大门畅通，维护出入口的正常秩序</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2、对外来车辆登记入场，制止外单位汽车、电动车、自行车等车辆进入及停放。阻止小商小贩在场站内叫卖，制止无关人员在场站内发送广告。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3、发现有携带可疑物品的人员，应重点查验，发现不法行为人应及时交送</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或有关部门处理。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4、对外大门因业务需要进入场站的车辆及其携带或运装的物品进行查验，防止</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财务流失及违禁物品流入。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5、开展每日定时消防、治安巡逻检查，通过巡逻，震慑不法分子，有效防范对</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可能造成的不法侵害。发现可疑人员要进行盘查，对有违法犯罪嫌疑的，依法扭送有关部门处理。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6、根据场站内候车乘客拥堵情况对人群进行疏导，引导乘客通过安全通道通行，维护公交场站现场秩序。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7、维护</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正常办公秩序，对发生扰乱办公秩序等现象和盗窃、斗殴等行为要及时制止，不得袖手旁观。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8、检查、发现、报告并及时消除各种安全隐患。防止火灾、爆炸等事故或抢劫、盗窃等不法侵害。发现作案应采取措施并拨打110，发生火灾时第一时间拨打119火警电话。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9、做好相关的巡查记录。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10、服从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合理的工作安排，做好与保安业务有关的临时性工作。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中标人</w:t>
      </w:r>
      <w:r>
        <w:rPr>
          <w:rFonts w:hint="eastAsia" w:ascii="仿宋" w:hAnsi="仿宋" w:eastAsia="仿宋" w:cs="仿宋"/>
          <w:color w:val="auto"/>
          <w:sz w:val="28"/>
          <w:szCs w:val="28"/>
        </w:rPr>
        <w:t>需对夜间在岗人员的进行常态化检查，形成台账。每月不少于2次的检查。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12、形成上下班签到制度、上岗签到，下岗签退。需提前15分钟到岗，做好面对面交接工作。考勤纳入考核。发现在岗前岗中饮酒的一律退回用人单位。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入口是保安的第一道关，保安人员责任心要强，善于察言观色。做好防火、防盗、防爆炸、防破坏、防治安灾害事故等安全防范工作，保护服务单位的财产安全，维护服务场所的正常秩序，保护服务区域内发生的治安、刑事案件现场，维护现场秩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14、加强夜间巡查，22：00以后到次日6:00每一小时对场站内进行巡查。包括充电桩、夜间停车情况、大功率用电器是否关闭、有无外来车辆在场内过夜、消防设施等，并填写巡查记录。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15、遇重大活动及检查攻坚阶段无条件配合采购人完成工作。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16、保安有责任清理办公区域的卫生，对监控设备、防暴器材架进行每日检查并纳入考核。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四、服务要求及日常管理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1、保安人员实行半军事化管理，统一配置制服，要求处事学公安、服务学服务行业的工作思想理念。要求</w:t>
      </w:r>
      <w:r>
        <w:rPr>
          <w:rFonts w:hint="eastAsia" w:ascii="仿宋" w:hAnsi="仿宋" w:eastAsia="仿宋" w:cs="仿宋"/>
          <w:b w:val="0"/>
          <w:bCs w:val="0"/>
          <w:color w:val="auto"/>
          <w:sz w:val="28"/>
          <w:szCs w:val="28"/>
          <w:lang w:val="en-US" w:eastAsia="zh-CN"/>
        </w:rPr>
        <w:t>政治立场坚定</w:t>
      </w:r>
      <w:r>
        <w:rPr>
          <w:rFonts w:hint="eastAsia" w:ascii="仿宋" w:hAnsi="仿宋" w:eastAsia="仿宋" w:cs="仿宋"/>
          <w:b w:val="0"/>
          <w:bCs w:val="0"/>
          <w:color w:val="auto"/>
          <w:sz w:val="28"/>
          <w:szCs w:val="28"/>
          <w:lang w:val="en-US" w:eastAsia="zh-CN"/>
        </w:rPr>
        <w:t>，身体素质好，无不良行为记录，具备一定的相应专业知识。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2、受采购人要求，维护秩序，确保安全。上班期间保安人员站岗执勤，有详细完整的交接班记录。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3、建立各类应急处理措施，有处理突发事件工作预案。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4、安全保卫设备齐全，保安的用品装备自备（如对讲机、巡逻用手电筒等器具）。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5、中标人必须每个月度对当职保安进行技能培训。相关法律知识、工作流程。提升服务意识，提升防暴意识及防暴器材使用技能。有条件下定期进行实战演习，做好台账。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五、安全管理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1、业务上接受采购人指导，实行采购人、中标人双方双重领导和管理；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2、实行24小时安全管理，人防、技防相结合，监控、巡视巡更、值班相配合，确保无漏岗、脱岗、睡岗等失职现象；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3、在危险区、安全隐患区或事故易发区设置警示标志，并采取切实可行的安全防范措施；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4、有针对性地提供突发事件的安全保卫服务，措施得力，制度健全、人员到位，编制切实可行的如“被盗”、“妨碍公务”等突发事件的应急预案及措施。特别是要建立处理群体上访事件的应急方案；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5、火灾、刑事案件或交通事故发生率为零。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6、确保安全和正常的工作环境；环境秩序良好；做好安全防范、日常巡视和夜间巡更工作，及时发现和处理各种安全和事故隐患，迅速有效处置突发事件。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六、付款方式</w:t>
      </w:r>
    </w:p>
    <w:p>
      <w:pPr>
        <w:numPr>
          <w:ilvl w:val="0"/>
          <w:numId w:val="0"/>
        </w:numPr>
        <w:snapToGrid w:val="0"/>
        <w:spacing w:line="500" w:lineRule="exact"/>
        <w:ind w:firstLine="560" w:firstLineChars="200"/>
        <w:jc w:val="both"/>
        <w:outlineLvl w:val="9"/>
        <w:rPr>
          <w:rFonts w:hint="default"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1、</w:t>
      </w:r>
      <w:r>
        <w:rPr>
          <w:rFonts w:hint="eastAsia" w:ascii="仿宋_GB2312" w:hAnsi="宋体" w:eastAsia="仿宋_GB2312" w:cs="宋体"/>
          <w:b w:val="0"/>
          <w:bCs/>
          <w:color w:val="auto"/>
          <w:sz w:val="28"/>
          <w:szCs w:val="28"/>
          <w:lang w:val="en-US" w:eastAsia="zh-CN"/>
        </w:rPr>
        <w:t>服务费实行先服务后支付方式，每三个月的最后一个月（25号），中标人开具增值税发票（差额征收）提供至采购人，采购人在收到发票的7个工作日内将服务费（结合考核结果）一次性支付给中标人。当年度内的服务费在12月底前结清。</w:t>
      </w:r>
    </w:p>
    <w:p>
      <w:pPr>
        <w:numPr>
          <w:ilvl w:val="0"/>
          <w:numId w:val="0"/>
        </w:numPr>
        <w:snapToGrid w:val="0"/>
        <w:spacing w:line="500" w:lineRule="exact"/>
        <w:ind w:firstLine="560" w:firstLineChars="200"/>
        <w:jc w:val="both"/>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2、每月由</w:t>
      </w:r>
      <w:r>
        <w:rPr>
          <w:rFonts w:hint="eastAsia" w:ascii="仿宋_GB2312" w:hAnsi="宋体" w:eastAsia="仿宋_GB2312" w:cs="宋体"/>
          <w:b w:val="0"/>
          <w:bCs/>
          <w:color w:val="auto"/>
          <w:sz w:val="28"/>
          <w:szCs w:val="28"/>
          <w:lang w:val="en-US" w:eastAsia="zh-CN"/>
        </w:rPr>
        <w:t>采购人</w:t>
      </w:r>
      <w:r>
        <w:rPr>
          <w:rFonts w:hint="eastAsia" w:ascii="仿宋_GB2312" w:hAnsi="宋体" w:eastAsia="仿宋_GB2312" w:cs="宋体"/>
          <w:b w:val="0"/>
          <w:bCs/>
          <w:color w:val="auto"/>
          <w:sz w:val="28"/>
          <w:szCs w:val="28"/>
          <w:lang w:val="en-US" w:eastAsia="zh-CN"/>
        </w:rPr>
        <w:t>有关部门对安保服务进行检查考核评分，考核结果与服务费挂钩，实行先考核后支付办法，</w:t>
      </w:r>
      <w:r>
        <w:rPr>
          <w:rFonts w:hint="eastAsia" w:ascii="仿宋_GB2312" w:hAnsi="宋体" w:eastAsia="仿宋_GB2312" w:cs="宋体"/>
          <w:b w:val="0"/>
          <w:bCs/>
          <w:color w:val="auto"/>
          <w:sz w:val="28"/>
          <w:szCs w:val="28"/>
          <w:lang w:val="en-US" w:eastAsia="zh-CN"/>
        </w:rPr>
        <w:t>每三个月的最后一个月（20号）</w:t>
      </w:r>
      <w:r>
        <w:rPr>
          <w:rFonts w:hint="eastAsia" w:ascii="仿宋_GB2312" w:hAnsi="宋体" w:eastAsia="仿宋_GB2312" w:cs="宋体"/>
          <w:b w:val="0"/>
          <w:bCs/>
          <w:color w:val="auto"/>
          <w:sz w:val="28"/>
          <w:szCs w:val="28"/>
          <w:lang w:val="en-US" w:eastAsia="zh-CN"/>
        </w:rPr>
        <w:t>前完成考核汇总（考核汇总分数取3个月的平均分）。</w:t>
      </w:r>
    </w:p>
    <w:p>
      <w:pPr>
        <w:numPr>
          <w:ilvl w:val="0"/>
          <w:numId w:val="0"/>
        </w:numPr>
        <w:snapToGrid w:val="0"/>
        <w:spacing w:line="500" w:lineRule="exact"/>
        <w:ind w:firstLine="560" w:firstLineChars="200"/>
        <w:jc w:val="both"/>
        <w:outlineLvl w:val="9"/>
        <w:rPr>
          <w:rFonts w:hint="eastAsia" w:ascii="仿宋_GB2312" w:hAnsi="宋体" w:eastAsia="仿宋_GB2312" w:cs="宋体"/>
          <w:b w:val="0"/>
          <w:bCs/>
          <w:color w:val="auto"/>
          <w:sz w:val="28"/>
          <w:szCs w:val="28"/>
          <w:lang w:val="en-US" w:eastAsia="zh-CN"/>
        </w:rPr>
      </w:pPr>
      <w:r>
        <w:rPr>
          <w:rFonts w:hint="eastAsia" w:ascii="仿宋_GB2312" w:hAnsi="宋体" w:eastAsia="仿宋_GB2312" w:cs="宋体"/>
          <w:b w:val="0"/>
          <w:bCs/>
          <w:color w:val="auto"/>
          <w:sz w:val="28"/>
          <w:szCs w:val="28"/>
          <w:lang w:val="en-US" w:eastAsia="zh-CN"/>
        </w:rPr>
        <w:t>3、考核实行百分制。考核汇总分在</w:t>
      </w:r>
      <w:r>
        <w:rPr>
          <w:rFonts w:hint="eastAsia" w:ascii="仿宋_GB2312" w:hAnsi="宋体" w:eastAsia="仿宋_GB2312" w:cs="宋体"/>
          <w:b w:val="0"/>
          <w:bCs/>
          <w:color w:val="auto"/>
          <w:sz w:val="28"/>
          <w:szCs w:val="28"/>
          <w:lang w:val="en-US" w:eastAsia="zh-CN"/>
        </w:rPr>
        <w:t>95</w:t>
      </w:r>
      <w:r>
        <w:rPr>
          <w:rFonts w:hint="eastAsia" w:ascii="仿宋_GB2312" w:hAnsi="宋体" w:eastAsia="仿宋_GB2312" w:cs="宋体"/>
          <w:b w:val="0"/>
          <w:bCs/>
          <w:color w:val="auto"/>
          <w:sz w:val="28"/>
          <w:szCs w:val="28"/>
          <w:lang w:val="en-US" w:eastAsia="zh-CN"/>
        </w:rPr>
        <w:t>分以上（含</w:t>
      </w:r>
      <w:r>
        <w:rPr>
          <w:rFonts w:hint="eastAsia" w:ascii="仿宋_GB2312" w:hAnsi="宋体" w:eastAsia="仿宋_GB2312" w:cs="宋体"/>
          <w:b w:val="0"/>
          <w:bCs/>
          <w:color w:val="auto"/>
          <w:sz w:val="28"/>
          <w:szCs w:val="28"/>
          <w:lang w:val="en-US" w:eastAsia="zh-CN"/>
        </w:rPr>
        <w:t>95</w:t>
      </w:r>
      <w:r>
        <w:rPr>
          <w:rFonts w:hint="eastAsia" w:ascii="仿宋_GB2312" w:hAnsi="宋体" w:eastAsia="仿宋_GB2312" w:cs="宋体"/>
          <w:b w:val="0"/>
          <w:bCs/>
          <w:color w:val="auto"/>
          <w:sz w:val="28"/>
          <w:szCs w:val="28"/>
          <w:lang w:val="en-US" w:eastAsia="zh-CN"/>
        </w:rPr>
        <w:t>分）的全额支付当季度服务费，</w:t>
      </w:r>
      <w:r>
        <w:rPr>
          <w:rFonts w:hint="eastAsia" w:ascii="仿宋_GB2312" w:hAnsi="宋体" w:eastAsia="仿宋_GB2312" w:cs="宋体"/>
          <w:b w:val="0"/>
          <w:bCs/>
          <w:color w:val="auto"/>
          <w:sz w:val="28"/>
          <w:szCs w:val="28"/>
          <w:lang w:val="en-US" w:eastAsia="zh-CN"/>
        </w:rPr>
        <w:t>95</w:t>
      </w:r>
      <w:r>
        <w:rPr>
          <w:rFonts w:hint="eastAsia" w:ascii="仿宋_GB2312" w:hAnsi="宋体" w:eastAsia="仿宋_GB2312" w:cs="宋体"/>
          <w:b w:val="0"/>
          <w:bCs/>
          <w:color w:val="auto"/>
          <w:sz w:val="28"/>
          <w:szCs w:val="28"/>
          <w:lang w:val="en-US" w:eastAsia="zh-CN"/>
        </w:rPr>
        <w:t>以下每降1分减扣当季度服务费1%（检查考核表见附件）。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bCs/>
          <w:i w:val="0"/>
          <w:iCs w:val="0"/>
          <w:caps w:val="0"/>
          <w:color w:val="auto"/>
          <w:spacing w:val="0"/>
          <w:sz w:val="28"/>
          <w:szCs w:val="28"/>
          <w:highlight w:val="none"/>
          <w:shd w:val="clear" w:color="auto" w:fill="auto"/>
          <w:lang w:val="en-US" w:eastAsia="zh-CN"/>
        </w:rPr>
      </w:pPr>
      <w:r>
        <w:rPr>
          <w:rFonts w:hint="eastAsia" w:ascii="仿宋" w:hAnsi="仿宋" w:eastAsia="仿宋" w:cs="仿宋"/>
          <w:i w:val="0"/>
          <w:iCs w:val="0"/>
          <w:caps w:val="0"/>
          <w:color w:val="auto"/>
          <w:spacing w:val="0"/>
          <w:sz w:val="28"/>
          <w:szCs w:val="28"/>
          <w:highlight w:val="none"/>
          <w:shd w:val="clear" w:color="auto" w:fill="auto"/>
        </w:rPr>
        <w:br w:type="page"/>
      </w:r>
      <w:r>
        <w:rPr>
          <w:rFonts w:hint="eastAsia" w:ascii="仿宋" w:hAnsi="仿宋" w:eastAsia="仿宋" w:cs="仿宋"/>
          <w:i w:val="0"/>
          <w:iCs w:val="0"/>
          <w:caps w:val="0"/>
          <w:color w:val="auto"/>
          <w:spacing w:val="0"/>
          <w:sz w:val="28"/>
          <w:szCs w:val="28"/>
          <w:highlight w:val="none"/>
          <w:shd w:val="clear" w:color="auto" w:fill="auto"/>
          <w:lang w:val="en-US" w:eastAsia="zh-CN"/>
        </w:rPr>
        <w:t xml:space="preserve">附件：                </w:t>
      </w:r>
      <w:r>
        <w:rPr>
          <w:rFonts w:hint="eastAsia" w:ascii="仿宋" w:hAnsi="仿宋" w:eastAsia="仿宋" w:cs="仿宋"/>
          <w:b/>
          <w:bCs/>
          <w:i w:val="0"/>
          <w:iCs w:val="0"/>
          <w:caps w:val="0"/>
          <w:color w:val="auto"/>
          <w:spacing w:val="0"/>
          <w:sz w:val="28"/>
          <w:szCs w:val="28"/>
          <w:highlight w:val="none"/>
          <w:shd w:val="clear" w:color="auto" w:fill="auto"/>
          <w:lang w:val="en-US" w:eastAsia="zh-CN"/>
        </w:rPr>
        <w:t xml:space="preserve"> 考核表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018"/>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6" w:type="dxa"/>
            <w:noWrap w:val="0"/>
            <w:vAlign w:val="center"/>
          </w:tcPr>
          <w:p>
            <w:pPr>
              <w:pStyle w:val="7"/>
              <w:spacing w:line="240" w:lineRule="auto"/>
              <w:ind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考核类别</w:t>
            </w:r>
          </w:p>
        </w:tc>
        <w:tc>
          <w:tcPr>
            <w:tcW w:w="8018" w:type="dxa"/>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考核内容及扣分说明</w:t>
            </w:r>
          </w:p>
        </w:tc>
        <w:tc>
          <w:tcPr>
            <w:tcW w:w="1020" w:type="dxa"/>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16" w:type="dxa"/>
            <w:vMerge w:val="restart"/>
            <w:noWrap w:val="0"/>
            <w:vAlign w:val="center"/>
          </w:tcPr>
          <w:p>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劳动纪律</w:t>
            </w:r>
          </w:p>
        </w:tc>
        <w:tc>
          <w:tcPr>
            <w:tcW w:w="8018" w:type="dxa"/>
            <w:noWrap w:val="0"/>
            <w:vAlign w:val="center"/>
          </w:tcPr>
          <w:p>
            <w:pPr>
              <w:pStyle w:val="6"/>
              <w:spacing w:line="290" w:lineRule="exact"/>
              <w:rPr>
                <w:rFonts w:hint="eastAsia" w:ascii="仿宋" w:hAnsi="仿宋" w:eastAsia="仿宋" w:cs="仿宋"/>
                <w:color w:val="auto"/>
                <w:sz w:val="28"/>
                <w:szCs w:val="28"/>
              </w:rPr>
            </w:pPr>
            <w:r>
              <w:rPr>
                <w:rFonts w:hint="eastAsia" w:ascii="仿宋" w:hAnsi="仿宋" w:eastAsia="仿宋" w:cs="仿宋"/>
                <w:color w:val="auto"/>
                <w:sz w:val="28"/>
                <w:szCs w:val="28"/>
              </w:rPr>
              <w:t>当班时间应当规定着装，必须穿统一保安制服、保安制服不准与便服混穿、不同季节的保安制服不能混穿；不准披衣、敞怀、卷裤腿、穿拖鞋、歪戴帽子；不准未下班就提前换装。有不按规定着装现象之一的，每次扣2分。</w:t>
            </w:r>
          </w:p>
        </w:tc>
        <w:tc>
          <w:tcPr>
            <w:tcW w:w="1020" w:type="dxa"/>
            <w:vMerge w:val="restart"/>
            <w:noWrap w:val="0"/>
            <w:vAlign w:val="center"/>
          </w:tcPr>
          <w:p>
            <w:pPr>
              <w:pStyle w:val="7"/>
              <w:spacing w:line="240" w:lineRule="auto"/>
              <w:ind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6" w:type="dxa"/>
            <w:vMerge w:val="continue"/>
            <w:noWrap w:val="0"/>
            <w:vAlign w:val="center"/>
          </w:tcPr>
          <w:p>
            <w:pPr>
              <w:pStyle w:val="7"/>
              <w:spacing w:line="240" w:lineRule="auto"/>
              <w:ind w:firstLine="482"/>
              <w:jc w:val="center"/>
              <w:rPr>
                <w:rFonts w:hint="eastAsia" w:ascii="仿宋" w:hAnsi="仿宋" w:eastAsia="仿宋" w:cs="仿宋"/>
                <w:b/>
                <w:bCs/>
                <w:color w:val="auto"/>
                <w:sz w:val="28"/>
                <w:szCs w:val="28"/>
                <w:lang w:val="en-US" w:eastAsia="zh-CN"/>
              </w:rPr>
            </w:pP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不认真履行交接班手续，发现未面对面交接班，每次扣2分。交接班记录不完整，每次扣2分。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16" w:type="dxa"/>
            <w:vMerge w:val="continue"/>
            <w:noWrap w:val="0"/>
            <w:vAlign w:val="center"/>
          </w:tcPr>
          <w:p>
            <w:pPr>
              <w:pStyle w:val="7"/>
              <w:spacing w:line="240" w:lineRule="auto"/>
              <w:ind w:firstLine="482"/>
              <w:jc w:val="center"/>
              <w:rPr>
                <w:rFonts w:hint="eastAsia" w:ascii="仿宋" w:hAnsi="仿宋" w:eastAsia="仿宋" w:cs="仿宋"/>
                <w:b/>
                <w:bCs/>
                <w:color w:val="auto"/>
                <w:sz w:val="28"/>
                <w:szCs w:val="28"/>
                <w:lang w:val="en-US" w:eastAsia="zh-CN"/>
              </w:rPr>
            </w:pP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当班保安时间有迟到、早退的，每次扣3分。中途离岗超过30分钟未请假，一次扣5分，超过半个工作日的，扣10分，当日不计入考勤。月度内出现3次以上的予以辞退处理。坚守工作岗位，不干与工作无关的事情。上班时间睡觉、看书、打牌、闲聊、串岗、干私活、</w:t>
            </w:r>
            <w:bookmarkStart w:id="0" w:name="OLE_LINK6"/>
            <w:r>
              <w:rPr>
                <w:rFonts w:hint="eastAsia" w:ascii="仿宋" w:hAnsi="仿宋" w:eastAsia="仿宋" w:cs="仿宋"/>
                <w:color w:val="auto"/>
                <w:sz w:val="28"/>
                <w:szCs w:val="28"/>
                <w:lang w:val="en-US" w:eastAsia="zh-CN"/>
              </w:rPr>
              <w:t>一岗双责制落实不到位</w:t>
            </w:r>
            <w:bookmarkEnd w:id="0"/>
            <w:r>
              <w:rPr>
                <w:rFonts w:hint="eastAsia" w:ascii="仿宋" w:hAnsi="仿宋" w:eastAsia="仿宋" w:cs="仿宋"/>
                <w:color w:val="auto"/>
                <w:sz w:val="28"/>
                <w:szCs w:val="28"/>
                <w:lang w:val="en-US" w:eastAsia="zh-CN"/>
              </w:rPr>
              <w:t>，一次扣2分。岗前岗中饮酒，发现一次扣8分，并要求中标人3日内通报处理意见。情节恶劣的予以辞退处理。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6" w:type="dxa"/>
            <w:vMerge w:val="continue"/>
            <w:noWrap w:val="0"/>
            <w:vAlign w:val="center"/>
          </w:tcPr>
          <w:p>
            <w:pPr>
              <w:pStyle w:val="7"/>
              <w:spacing w:line="240" w:lineRule="auto"/>
              <w:ind w:firstLine="482"/>
              <w:jc w:val="center"/>
              <w:rPr>
                <w:rFonts w:hint="eastAsia" w:ascii="仿宋" w:hAnsi="仿宋" w:eastAsia="仿宋" w:cs="仿宋"/>
                <w:b/>
                <w:bCs/>
                <w:color w:val="auto"/>
                <w:sz w:val="28"/>
                <w:szCs w:val="28"/>
                <w:lang w:val="en-US" w:eastAsia="zh-CN"/>
              </w:rPr>
            </w:pP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不得私自换班，如换班需经本场站保安负责人同意，未经同意，私自换班的扣2分，私自换班造成缺岗的扣5分。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6" w:type="dxa"/>
            <w:vMerge w:val="continue"/>
            <w:noWrap w:val="0"/>
            <w:vAlign w:val="center"/>
          </w:tcPr>
          <w:p>
            <w:pPr>
              <w:pStyle w:val="7"/>
              <w:spacing w:line="240" w:lineRule="auto"/>
              <w:ind w:firstLine="482"/>
              <w:jc w:val="center"/>
              <w:rPr>
                <w:rFonts w:hint="eastAsia" w:ascii="仿宋" w:hAnsi="仿宋" w:eastAsia="仿宋" w:cs="仿宋"/>
                <w:b/>
                <w:bCs/>
                <w:color w:val="auto"/>
                <w:sz w:val="28"/>
                <w:szCs w:val="28"/>
                <w:lang w:val="en-US" w:eastAsia="zh-CN"/>
              </w:rPr>
            </w:pP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不服从采购人合理的工作安排，拒绝或应付态度做好与保安业务有关临时性工作的，扣10分并移交中标人处理。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16" w:type="dxa"/>
            <w:vMerge w:val="continue"/>
            <w:noWrap w:val="0"/>
            <w:vAlign w:val="center"/>
          </w:tcPr>
          <w:p>
            <w:pPr>
              <w:pStyle w:val="7"/>
              <w:spacing w:line="240" w:lineRule="auto"/>
              <w:ind w:firstLine="482"/>
              <w:jc w:val="center"/>
              <w:rPr>
                <w:rFonts w:hint="eastAsia" w:ascii="仿宋" w:hAnsi="仿宋" w:eastAsia="仿宋" w:cs="仿宋"/>
                <w:b/>
                <w:bCs/>
                <w:color w:val="auto"/>
                <w:sz w:val="28"/>
                <w:szCs w:val="28"/>
                <w:lang w:val="en-US" w:eastAsia="zh-CN"/>
              </w:rPr>
            </w:pP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遇重大活动及检查攻坚阶段无条件配合完成工作，拒绝或不配合的，扣10分并移交中标人处理。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日常执勤工作</w:t>
            </w: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警备器械乱摆放、防暴器材架乱摆放，一次扣2分。</w:t>
            </w:r>
          </w:p>
        </w:tc>
        <w:tc>
          <w:tcPr>
            <w:tcW w:w="1020" w:type="dxa"/>
            <w:vMerge w:val="restart"/>
            <w:noWrap w:val="0"/>
            <w:vAlign w:val="center"/>
          </w:tcPr>
          <w:p>
            <w:pPr>
              <w:pStyle w:val="7"/>
              <w:spacing w:line="240" w:lineRule="auto"/>
              <w:ind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p>
        </w:tc>
        <w:tc>
          <w:tcPr>
            <w:tcW w:w="8018" w:type="dxa"/>
            <w:noWrap w:val="0"/>
            <w:vAlign w:val="center"/>
          </w:tcPr>
          <w:p>
            <w:pPr>
              <w:adjustRightInd w:val="0"/>
              <w:snapToGrid w:val="0"/>
              <w:spacing w:line="290" w:lineRule="exact"/>
              <w:rPr>
                <w:rFonts w:hint="eastAsia" w:ascii="仿宋" w:hAnsi="仿宋" w:eastAsia="仿宋" w:cs="仿宋"/>
                <w:color w:val="auto"/>
                <w:sz w:val="28"/>
                <w:szCs w:val="28"/>
              </w:rPr>
            </w:pPr>
            <w:r>
              <w:rPr>
                <w:rFonts w:hint="eastAsia" w:ascii="仿宋" w:hAnsi="仿宋" w:eastAsia="仿宋" w:cs="仿宋"/>
                <w:color w:val="auto"/>
                <w:sz w:val="28"/>
                <w:szCs w:val="28"/>
              </w:rPr>
              <w:t>对公交场站出入口进行值守、指挥、疏导出入车辆，保障停车场大门畅通，维护出入口的正常秩序。疏于职守，未进行疏导造成停车场出入口严重堵塞，一次扣3分。屡教不改的移交</w:t>
            </w:r>
            <w:r>
              <w:rPr>
                <w:rFonts w:hint="eastAsia" w:ascii="仿宋" w:hAnsi="仿宋" w:eastAsia="仿宋" w:cs="仿宋"/>
                <w:color w:val="auto"/>
                <w:sz w:val="28"/>
                <w:szCs w:val="28"/>
                <w:lang w:eastAsia="zh-CN"/>
              </w:rPr>
              <w:t>中标人</w:t>
            </w:r>
            <w:r>
              <w:rPr>
                <w:rFonts w:hint="eastAsia" w:ascii="仿宋" w:hAnsi="仿宋" w:eastAsia="仿宋" w:cs="仿宋"/>
                <w:color w:val="auto"/>
                <w:sz w:val="28"/>
                <w:szCs w:val="28"/>
              </w:rPr>
              <w:t>处理。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p>
        </w:tc>
        <w:tc>
          <w:tcPr>
            <w:tcW w:w="8018" w:type="dxa"/>
            <w:noWrap w:val="0"/>
            <w:vAlign w:val="center"/>
          </w:tcPr>
          <w:p>
            <w:pPr>
              <w:adjustRightInd w:val="0"/>
              <w:snapToGrid w:val="0"/>
              <w:spacing w:line="290" w:lineRule="exact"/>
              <w:rPr>
                <w:rFonts w:hint="eastAsia" w:ascii="仿宋" w:hAnsi="仿宋" w:eastAsia="仿宋" w:cs="仿宋"/>
                <w:color w:val="auto"/>
                <w:sz w:val="28"/>
                <w:szCs w:val="28"/>
              </w:rPr>
            </w:pPr>
            <w:r>
              <w:rPr>
                <w:rFonts w:hint="eastAsia" w:ascii="仿宋" w:hAnsi="仿宋" w:eastAsia="仿宋" w:cs="仿宋"/>
                <w:color w:val="auto"/>
                <w:sz w:val="28"/>
                <w:szCs w:val="28"/>
              </w:rPr>
              <w:t>做好外来访客人员及车辆信息登记工作，未作登记每项扣1分；主动引导访客车辆（外来汽车、电动车、自行车等）按规定停放在停车位上。未作引导造成乱停乱放的，每次扣3分；主动查验进入场站的货运、维修因业务需要进入车辆的物品，是否易燃、易爆、易腐蚀等危险品，货运、维修车出站检查有无夹带属于场站的公物，未按流程查验的，每次扣5分；引导乘客从旅客通道进入场站，未引导、劝阻，放任不管的，每次扣1分；阻止小商小贩在场站内叫卖，制止无关人员在场站内发送广告，未制止发现每次扣2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p>
        </w:tc>
        <w:tc>
          <w:tcPr>
            <w:tcW w:w="8018" w:type="dxa"/>
            <w:noWrap w:val="0"/>
            <w:vAlign w:val="center"/>
          </w:tcPr>
          <w:p>
            <w:pPr>
              <w:adjustRightInd w:val="0"/>
              <w:snapToGrid w:val="0"/>
              <w:spacing w:line="290" w:lineRule="exact"/>
              <w:rPr>
                <w:rFonts w:hint="eastAsia" w:ascii="仿宋" w:hAnsi="仿宋" w:eastAsia="仿宋" w:cs="仿宋"/>
                <w:color w:val="auto"/>
                <w:sz w:val="28"/>
                <w:szCs w:val="28"/>
              </w:rPr>
            </w:pPr>
            <w:r>
              <w:rPr>
                <w:rFonts w:hint="eastAsia" w:ascii="仿宋" w:hAnsi="仿宋" w:eastAsia="仿宋" w:cs="仿宋"/>
                <w:color w:val="auto"/>
                <w:sz w:val="28"/>
                <w:szCs w:val="28"/>
              </w:rPr>
              <w:t>做好防火、防盗、防爆炸、防破坏、防治安灾害事故等安全防范工作，保护服务单位的财产安全，维护服务场所的正常秩序，检查、发现、报告并及时消除各种安全隐患，防止火灾、爆炸等事故等。火灾、爆炸等事故第一时间拨打119火警电话；场站内发生扰乱、盗窃、斗殴、抢劫等不法侵害行为，第一时间拨打110，并采取相应措施保护现场。未及时作应急处置的，每次扣10分，并视情节严重程度另行处置。</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强夜间巡查：夜间车辆回场后对场站各处进行安全巡查，22:00以后到次日6:00每一小时对场站内进行巡查。检查监控设备、消防设施、夜间照明灯光、公交车辆停运后检查电瓶车充电区电源是否关闭、公交车辆停运后检查公交车辆充气枪是否拔下等，检查不到位的每次扣2分，设备异常而未及时向场站管理员反馈的，每次扣5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16" w:type="dxa"/>
            <w:noWrap w:val="0"/>
            <w:vAlign w:val="center"/>
          </w:tcPr>
          <w:p>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优质服务</w:t>
            </w: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乘客及外来人员提供咨询、介绍、引导服务做到文明执勤、坚持原则，不询私情，正确使用礼貌用语，耐心细致地解答或记录各类咨询，态度恶劣、粗暴无礼造成有责投诉的，每次扣5分；被媒体部分曝光、情节严重的，每次扣10分。</w:t>
            </w:r>
          </w:p>
        </w:tc>
        <w:tc>
          <w:tcPr>
            <w:tcW w:w="1020" w:type="dxa"/>
            <w:noWrap w:val="0"/>
            <w:vAlign w:val="center"/>
          </w:tcPr>
          <w:p>
            <w:pPr>
              <w:pStyle w:val="7"/>
              <w:spacing w:line="240" w:lineRule="auto"/>
              <w:ind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6" w:type="dxa"/>
            <w:vMerge w:val="restart"/>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办公场所卫生</w:t>
            </w: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保证值班室卫生、整洁，做好门前五包、换岗前需整理好办公区域的卫生后进行交接班，卫生脏、乱、差的每次扣2分。</w:t>
            </w:r>
          </w:p>
        </w:tc>
        <w:tc>
          <w:tcPr>
            <w:tcW w:w="1020" w:type="dxa"/>
            <w:vMerge w:val="restart"/>
            <w:noWrap w:val="0"/>
            <w:vAlign w:val="center"/>
          </w:tcPr>
          <w:p>
            <w:pPr>
              <w:pStyle w:val="7"/>
              <w:spacing w:line="240" w:lineRule="auto"/>
              <w:ind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pStyle w:val="7"/>
              <w:spacing w:line="240" w:lineRule="auto"/>
              <w:ind w:firstLine="0" w:firstLineChars="0"/>
              <w:jc w:val="center"/>
              <w:rPr>
                <w:rFonts w:hint="eastAsia" w:ascii="仿宋" w:hAnsi="仿宋" w:eastAsia="仿宋" w:cs="仿宋"/>
                <w:b/>
                <w:bCs/>
                <w:color w:val="auto"/>
                <w:sz w:val="28"/>
                <w:szCs w:val="28"/>
                <w:lang w:val="en-US" w:eastAsia="zh-CN"/>
              </w:rPr>
            </w:pPr>
          </w:p>
        </w:tc>
        <w:tc>
          <w:tcPr>
            <w:tcW w:w="8018" w:type="dxa"/>
            <w:noWrap w:val="0"/>
            <w:vAlign w:val="center"/>
          </w:tcPr>
          <w:p>
            <w:pPr>
              <w:pStyle w:val="7"/>
              <w:spacing w:line="290" w:lineRule="exact"/>
              <w:ind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所有办公设施物品、保安设备及公用物品，完好无损。损坏需照价赔偿或负责修复，每次扣5分，并照价赔偿或负责修复。</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pStyle w:val="7"/>
              <w:spacing w:line="240" w:lineRule="auto"/>
              <w:ind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双重管理</w:t>
            </w:r>
          </w:p>
        </w:tc>
        <w:tc>
          <w:tcPr>
            <w:tcW w:w="8018" w:type="dxa"/>
            <w:noWrap w:val="0"/>
            <w:vAlign w:val="center"/>
          </w:tcPr>
          <w:p>
            <w:pPr>
              <w:spacing w:line="290" w:lineRule="exac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中标人</w:t>
            </w:r>
            <w:r>
              <w:rPr>
                <w:rFonts w:hint="eastAsia" w:ascii="仿宋" w:hAnsi="仿宋" w:eastAsia="仿宋" w:cs="仿宋"/>
                <w:color w:val="auto"/>
                <w:sz w:val="28"/>
                <w:szCs w:val="28"/>
              </w:rPr>
              <w:t>需对场站在岗保安形成夜间检查常态化，每月每个辖区内检查不少于2次，形成检查台账。检查保安在岗情况、值班记录本和22:00-次日6:00每隔一小时对场地巡查情况。</w:t>
            </w:r>
            <w:r>
              <w:rPr>
                <w:rFonts w:hint="eastAsia" w:ascii="仿宋" w:hAnsi="仿宋" w:eastAsia="仿宋" w:cs="仿宋"/>
                <w:color w:val="auto"/>
                <w:sz w:val="28"/>
                <w:szCs w:val="28"/>
                <w:lang w:eastAsia="zh-CN"/>
              </w:rPr>
              <w:t>中标人</w:t>
            </w:r>
            <w:r>
              <w:rPr>
                <w:rFonts w:hint="eastAsia" w:ascii="仿宋" w:hAnsi="仿宋" w:eastAsia="仿宋" w:cs="仿宋"/>
                <w:color w:val="auto"/>
                <w:sz w:val="28"/>
                <w:szCs w:val="28"/>
              </w:rPr>
              <w:t>并把检查记录在次月初汇总至场站管理人员处，未按规定检查的每次扣5分，检查记录不完整的扣3分。</w:t>
            </w:r>
          </w:p>
        </w:tc>
        <w:tc>
          <w:tcPr>
            <w:tcW w:w="1020" w:type="dxa"/>
            <w:vMerge w:val="restart"/>
            <w:noWrap w:val="0"/>
            <w:vAlign w:val="center"/>
          </w:tcPr>
          <w:p>
            <w:pPr>
              <w:pStyle w:val="7"/>
              <w:spacing w:line="240" w:lineRule="auto"/>
              <w:ind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6" w:type="dxa"/>
            <w:vMerge w:val="continue"/>
            <w:noWrap w:val="0"/>
            <w:vAlign w:val="center"/>
          </w:tcPr>
          <w:p>
            <w:pPr>
              <w:pStyle w:val="7"/>
              <w:spacing w:line="240" w:lineRule="auto"/>
              <w:ind w:firstLine="0" w:firstLineChars="0"/>
              <w:jc w:val="left"/>
              <w:rPr>
                <w:rFonts w:hint="eastAsia" w:ascii="仿宋" w:hAnsi="仿宋" w:eastAsia="仿宋" w:cs="仿宋"/>
                <w:color w:val="auto"/>
                <w:sz w:val="28"/>
                <w:szCs w:val="28"/>
                <w:lang w:val="en-US" w:eastAsia="zh-CN"/>
              </w:rPr>
            </w:pPr>
          </w:p>
        </w:tc>
        <w:tc>
          <w:tcPr>
            <w:tcW w:w="8018" w:type="dxa"/>
            <w:noWrap w:val="0"/>
            <w:vAlign w:val="center"/>
          </w:tcPr>
          <w:p>
            <w:pPr>
              <w:pStyle w:val="7"/>
              <w:spacing w:line="290" w:lineRule="exact"/>
              <w:ind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中标人必须每个月度对当职保安进行相关法律知识、工作流程及相关技能培训。有条件下定期进行实战演习，提供相关培训台账资料。未按要求培训的，每次扣10分。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6" w:type="dxa"/>
            <w:vMerge w:val="continue"/>
            <w:noWrap w:val="0"/>
            <w:vAlign w:val="center"/>
          </w:tcPr>
          <w:p>
            <w:pPr>
              <w:pStyle w:val="7"/>
              <w:spacing w:line="240" w:lineRule="auto"/>
              <w:ind w:firstLine="0" w:firstLineChars="0"/>
              <w:jc w:val="left"/>
              <w:rPr>
                <w:rFonts w:hint="eastAsia" w:ascii="仿宋" w:hAnsi="仿宋" w:eastAsia="仿宋" w:cs="仿宋"/>
                <w:color w:val="auto"/>
                <w:sz w:val="28"/>
                <w:szCs w:val="28"/>
                <w:lang w:val="en-US" w:eastAsia="zh-CN"/>
              </w:rPr>
            </w:pPr>
          </w:p>
        </w:tc>
        <w:tc>
          <w:tcPr>
            <w:tcW w:w="8018" w:type="dxa"/>
            <w:noWrap w:val="0"/>
            <w:vAlign w:val="center"/>
          </w:tcPr>
          <w:p>
            <w:pPr>
              <w:pStyle w:val="7"/>
              <w:spacing w:line="290" w:lineRule="exact"/>
              <w:ind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每月保安排班和考勤在月初前需提供给场站管理员审核，未按时提交扣5分，经管理员提醒后仍未提供齐全的扣10分。</w:t>
            </w:r>
          </w:p>
        </w:tc>
        <w:tc>
          <w:tcPr>
            <w:tcW w:w="1020" w:type="dxa"/>
            <w:vMerge w:val="continue"/>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gridSpan w:val="2"/>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合计扣分</w:t>
            </w:r>
          </w:p>
        </w:tc>
        <w:tc>
          <w:tcPr>
            <w:tcW w:w="1020" w:type="dxa"/>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gridSpan w:val="2"/>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本月度得分</w:t>
            </w:r>
          </w:p>
        </w:tc>
        <w:tc>
          <w:tcPr>
            <w:tcW w:w="1020" w:type="dxa"/>
            <w:noWrap w:val="0"/>
            <w:vAlign w:val="center"/>
          </w:tcPr>
          <w:p>
            <w:pPr>
              <w:pStyle w:val="7"/>
              <w:spacing w:line="240" w:lineRule="auto"/>
              <w:ind w:firstLine="480"/>
              <w:jc w:val="center"/>
              <w:rPr>
                <w:rFonts w:hint="eastAsia" w:ascii="仿宋" w:hAnsi="仿宋" w:eastAsia="仿宋" w:cs="仿宋"/>
                <w:color w:val="auto"/>
                <w:sz w:val="28"/>
                <w:szCs w:val="28"/>
                <w:lang w:val="en-US" w:eastAsia="zh-CN"/>
              </w:rPr>
            </w:pPr>
          </w:p>
        </w:tc>
      </w:tr>
    </w:tbl>
    <w:p>
      <w:pPr>
        <w:rPr>
          <w:color w:val="auto"/>
        </w:rPr>
      </w:pPr>
      <w:r>
        <w:rPr>
          <w:color w:val="auto"/>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E563A"/>
    <w:rsid w:val="525E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3">
    <w:name w:val="Normal Indent"/>
    <w:basedOn w:val="1"/>
    <w:next w:val="4"/>
    <w:uiPriority w:val="0"/>
    <w:pPr>
      <w:widowControl/>
      <w:adjustRightInd w:val="0"/>
      <w:snapToGrid w:val="0"/>
      <w:spacing w:line="480" w:lineRule="exact"/>
      <w:ind w:firstLine="567"/>
    </w:pPr>
    <w:rPr>
      <w:rFonts w:ascii="宋体"/>
      <w:snapToGrid w:val="0"/>
      <w:color w:val="000000"/>
      <w:kern w:val="28"/>
      <w:sz w:val="28"/>
    </w:rPr>
  </w:style>
  <w:style w:type="paragraph" w:styleId="4">
    <w:name w:val="Body Text Indent"/>
    <w:basedOn w:val="1"/>
    <w:next w:val="3"/>
    <w:uiPriority w:val="0"/>
    <w:pPr>
      <w:spacing w:line="360" w:lineRule="auto"/>
      <w:ind w:firstLine="435"/>
    </w:pPr>
    <w:rPr>
      <w:sz w:val="28"/>
      <w:szCs w:val="24"/>
    </w:rPr>
  </w:style>
  <w:style w:type="paragraph" w:styleId="5">
    <w:name w:val="toc 3"/>
    <w:basedOn w:val="1"/>
    <w:next w:val="1"/>
    <w:uiPriority w:val="0"/>
    <w:pPr>
      <w:ind w:left="420"/>
      <w:jc w:val="left"/>
    </w:pPr>
    <w:rPr>
      <w:rFonts w:ascii="仿宋_GB2312" w:eastAsia="仿宋_GB2312"/>
      <w:i/>
      <w:iCs/>
      <w:sz w:val="20"/>
    </w:rPr>
  </w:style>
  <w:style w:type="paragraph" w:styleId="6">
    <w:name w:val="Normal (Web)"/>
    <w:basedOn w:val="1"/>
    <w:uiPriority w:val="0"/>
    <w:pPr>
      <w:widowControl/>
      <w:spacing w:before="100" w:beforeAutospacing="1" w:after="100" w:afterAutospacing="1"/>
      <w:jc w:val="left"/>
    </w:pPr>
    <w:rPr>
      <w:rFonts w:ascii="宋体" w:hAnsi="宋体"/>
      <w:kern w:val="0"/>
      <w:sz w:val="24"/>
      <w:szCs w:val="24"/>
    </w:rPr>
  </w:style>
  <w:style w:type="paragraph" w:styleId="7">
    <w:name w:val="Body Text First Indent 2"/>
    <w:basedOn w:val="4"/>
    <w:next w:val="8"/>
    <w:unhideWhenUsed/>
    <w:qFormat/>
    <w:uiPriority w:val="99"/>
    <w:pPr>
      <w:ind w:firstLine="420"/>
    </w:pPr>
    <w:rPr>
      <w:rFonts w:ascii="Calibri" w:hAnsi="Calibri" w:eastAsia="仿宋_GB2312"/>
      <w:sz w:val="30"/>
      <w:szCs w:val="22"/>
    </w:rPr>
  </w:style>
  <w:style w:type="paragraph" w:customStyle="1" w:styleId="8">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11">
    <w:name w:val="正文1"/>
    <w:basedOn w:val="5"/>
    <w:next w:val="1"/>
    <w:uiPriority w:val="0"/>
    <w:pPr>
      <w:widowControl w:val="0"/>
      <w:adjustRightInd w:val="0"/>
      <w:spacing w:line="312" w:lineRule="atLeast"/>
      <w:jc w:val="both"/>
      <w:textAlignment w:val="baseline"/>
    </w:pPr>
    <w:rPr>
      <w:rFonts w:ascii="宋体"/>
      <w:sz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2023-03-02T08:50:00Z</dcterms:created>
  <dc:creator>微信用户</dc:creator>
  <cp:lastModifiedBy>微信用户</cp:lastModifiedBy>
  <dcterms:modified xsi:type="dcterms:W3CDTF">2023-03-02T08:52:11Z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4B0F91A86CCA4D86B7E6896E058C9F24</vt:lpwstr>
  </property>
</Properties>
</file>