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enter" w:pos="4898"/>
          <w:tab w:val="left" w:pos="8855"/>
        </w:tabs>
        <w:adjustRightInd w:val="0"/>
        <w:snapToGrid w:val="0"/>
        <w:spacing w:before="0" w:after="0"/>
        <w:rPr>
          <w:rFonts w:ascii="仿宋" w:hAnsi="仿宋" w:cs="仿宋"/>
          <w:color w:val="auto"/>
          <w:w w:val="90"/>
          <w:sz w:val="32"/>
          <w:szCs w:val="32"/>
          <w:highlight w:val="none"/>
        </w:rPr>
      </w:pPr>
      <w:bookmarkStart w:id="0" w:name="_Toc2194"/>
      <w:bookmarkStart w:id="1" w:name="_Toc532561548"/>
    </w:p>
    <w:p>
      <w:pPr>
        <w:ind w:firstLine="480"/>
        <w:rPr>
          <w:color w:val="auto"/>
          <w:highlight w:val="none"/>
        </w:rPr>
      </w:pPr>
    </w:p>
    <w:p>
      <w:pPr>
        <w:pStyle w:val="3"/>
        <w:tabs>
          <w:tab w:val="center" w:pos="4898"/>
          <w:tab w:val="left" w:pos="8855"/>
        </w:tabs>
        <w:adjustRightInd w:val="0"/>
        <w:snapToGrid w:val="0"/>
        <w:spacing w:before="0" w:after="0"/>
        <w:rPr>
          <w:rFonts w:ascii="仿宋" w:hAnsi="仿宋" w:cs="仿宋"/>
          <w:color w:val="auto"/>
          <w:w w:val="90"/>
          <w:sz w:val="32"/>
          <w:szCs w:val="32"/>
          <w:highlight w:val="none"/>
        </w:rPr>
      </w:pPr>
    </w:p>
    <w:p>
      <w:pPr>
        <w:adjustRightInd w:val="0"/>
        <w:snapToGrid w:val="0"/>
        <w:spacing w:line="240" w:lineRule="auto"/>
        <w:ind w:firstLine="480"/>
        <w:jc w:val="center"/>
        <w:rPr>
          <w:color w:val="auto"/>
          <w:highlight w:val="none"/>
        </w:rPr>
      </w:pPr>
    </w:p>
    <w:p>
      <w:pPr>
        <w:pStyle w:val="4"/>
        <w:spacing w:before="167" w:after="167"/>
        <w:rPr>
          <w:color w:val="auto"/>
          <w:highlight w:val="none"/>
        </w:rPr>
      </w:pPr>
    </w:p>
    <w:p>
      <w:pPr>
        <w:pStyle w:val="3"/>
        <w:tabs>
          <w:tab w:val="center" w:pos="4898"/>
          <w:tab w:val="left" w:pos="8855"/>
        </w:tabs>
        <w:adjustRightInd w:val="0"/>
        <w:snapToGrid w:val="0"/>
        <w:spacing w:before="0" w:after="0"/>
        <w:rPr>
          <w:rFonts w:ascii="仿宋"/>
          <w:b w:val="0"/>
          <w:bCs w:val="0"/>
          <w:color w:val="auto"/>
          <w:w w:val="90"/>
          <w:sz w:val="84"/>
          <w:szCs w:val="84"/>
          <w:highlight w:val="none"/>
        </w:rPr>
      </w:pPr>
      <w:r>
        <w:rPr>
          <w:rFonts w:hint="eastAsia" w:ascii="仿宋" w:hAnsi="仿宋" w:cs="仿宋"/>
          <w:color w:val="auto"/>
          <w:w w:val="90"/>
          <w:sz w:val="84"/>
          <w:szCs w:val="84"/>
          <w:highlight w:val="none"/>
        </w:rPr>
        <w:t>公开</w:t>
      </w:r>
      <w:r>
        <w:rPr>
          <w:rFonts w:hint="eastAsia" w:ascii="仿宋" w:hAnsi="仿宋" w:cs="仿宋"/>
          <w:color w:val="auto"/>
          <w:w w:val="90"/>
          <w:sz w:val="84"/>
          <w:szCs w:val="84"/>
          <w:highlight w:val="none"/>
          <w:lang w:val="en-US" w:eastAsia="zh-CN"/>
        </w:rPr>
        <w:t>询价</w:t>
      </w:r>
      <w:r>
        <w:rPr>
          <w:rFonts w:hint="eastAsia" w:ascii="仿宋" w:hAnsi="仿宋" w:cs="仿宋"/>
          <w:color w:val="auto"/>
          <w:w w:val="90"/>
          <w:sz w:val="84"/>
          <w:szCs w:val="84"/>
          <w:highlight w:val="none"/>
        </w:rPr>
        <w:t>采购文件</w:t>
      </w:r>
      <w:bookmarkEnd w:id="0"/>
      <w:bookmarkEnd w:id="1"/>
    </w:p>
    <w:p>
      <w:pPr>
        <w:pStyle w:val="3"/>
        <w:tabs>
          <w:tab w:val="center" w:pos="4898"/>
          <w:tab w:val="left" w:pos="8855"/>
        </w:tabs>
        <w:adjustRightInd w:val="0"/>
        <w:snapToGrid w:val="0"/>
        <w:spacing w:before="0" w:after="0"/>
        <w:rPr>
          <w:rFonts w:ascii="仿宋" w:hAnsi="仿宋" w:cs="仿宋"/>
          <w:color w:val="auto"/>
          <w:w w:val="90"/>
          <w:sz w:val="32"/>
          <w:szCs w:val="32"/>
          <w:highlight w:val="none"/>
        </w:rPr>
      </w:pPr>
    </w:p>
    <w:p>
      <w:pPr>
        <w:pStyle w:val="3"/>
        <w:tabs>
          <w:tab w:val="center" w:pos="4898"/>
          <w:tab w:val="left" w:pos="8855"/>
        </w:tabs>
        <w:adjustRightInd w:val="0"/>
        <w:snapToGrid w:val="0"/>
        <w:spacing w:before="0" w:after="0"/>
        <w:rPr>
          <w:rFonts w:ascii="仿宋" w:hAnsi="仿宋" w:cs="仿宋"/>
          <w:color w:val="auto"/>
          <w:w w:val="90"/>
          <w:sz w:val="32"/>
          <w:szCs w:val="32"/>
          <w:highlight w:val="none"/>
        </w:rPr>
      </w:pPr>
    </w:p>
    <w:p>
      <w:pPr>
        <w:ind w:firstLine="575"/>
        <w:rPr>
          <w:rFonts w:ascii="仿宋" w:hAnsi="仿宋" w:cs="仿宋"/>
          <w:color w:val="auto"/>
          <w:w w:val="90"/>
          <w:sz w:val="32"/>
          <w:szCs w:val="32"/>
          <w:highlight w:val="none"/>
        </w:rPr>
      </w:pPr>
    </w:p>
    <w:p>
      <w:pPr>
        <w:pStyle w:val="4"/>
        <w:spacing w:before="167" w:after="167"/>
        <w:ind w:firstLine="583"/>
        <w:rPr>
          <w:rFonts w:ascii="仿宋" w:hAnsi="仿宋" w:cs="仿宋"/>
          <w:color w:val="auto"/>
          <w:w w:val="90"/>
          <w:sz w:val="32"/>
          <w:szCs w:val="32"/>
          <w:highlight w:val="none"/>
        </w:rPr>
      </w:pPr>
    </w:p>
    <w:p>
      <w:pPr>
        <w:ind w:firstLine="575"/>
        <w:rPr>
          <w:rFonts w:ascii="仿宋" w:hAnsi="仿宋" w:cs="仿宋"/>
          <w:color w:val="auto"/>
          <w:w w:val="90"/>
          <w:sz w:val="32"/>
          <w:szCs w:val="32"/>
          <w:highlight w:val="none"/>
        </w:rPr>
      </w:pPr>
    </w:p>
    <w:p>
      <w:pPr>
        <w:pStyle w:val="4"/>
        <w:spacing w:before="167" w:after="167"/>
        <w:rPr>
          <w:color w:val="auto"/>
          <w:highlight w:val="none"/>
        </w:rPr>
      </w:pPr>
    </w:p>
    <w:p>
      <w:pPr>
        <w:ind w:firstLine="480"/>
        <w:rPr>
          <w:color w:val="auto"/>
          <w:highlight w:val="none"/>
        </w:rPr>
      </w:pPr>
    </w:p>
    <w:p>
      <w:pPr>
        <w:adjustRightInd w:val="0"/>
        <w:snapToGrid w:val="0"/>
        <w:spacing w:line="240" w:lineRule="auto"/>
        <w:ind w:firstLine="480"/>
        <w:jc w:val="center"/>
        <w:rPr>
          <w:color w:val="auto"/>
          <w:highlight w:val="none"/>
        </w:rPr>
      </w:pPr>
    </w:p>
    <w:p>
      <w:pPr>
        <w:widowControl/>
        <w:adjustRightInd w:val="0"/>
        <w:snapToGrid w:val="0"/>
        <w:spacing w:line="480" w:lineRule="auto"/>
        <w:ind w:left="1925" w:leftChars="133" w:hanging="1606" w:hangingChars="500"/>
        <w:jc w:val="left"/>
        <w:rPr>
          <w:rFonts w:hint="default" w:ascii="仿宋" w:hAnsi="仿宋" w:eastAsia="仿宋" w:cs="仿宋"/>
          <w:b/>
          <w:bCs/>
          <w:color w:val="auto"/>
          <w:spacing w:val="-6"/>
          <w:sz w:val="32"/>
          <w:szCs w:val="32"/>
          <w:highlight w:val="none"/>
          <w:u w:val="single"/>
          <w:lang w:val="en-US" w:eastAsia="zh-CN"/>
        </w:rPr>
      </w:pPr>
      <w:r>
        <w:rPr>
          <w:rFonts w:hint="eastAsia" w:ascii="仿宋" w:hAnsi="仿宋" w:cs="仿宋"/>
          <w:b/>
          <w:bCs/>
          <w:color w:val="auto"/>
          <w:sz w:val="32"/>
          <w:szCs w:val="32"/>
          <w:highlight w:val="none"/>
          <w:lang w:val="zh-CN"/>
        </w:rPr>
        <w:t>项目名称：</w:t>
      </w:r>
      <w:r>
        <w:rPr>
          <w:rFonts w:hint="eastAsia" w:ascii="仿宋" w:hAnsi="仿宋" w:cs="仿宋"/>
          <w:b/>
          <w:bCs/>
          <w:snapToGrid w:val="0"/>
          <w:color w:val="auto"/>
          <w:spacing w:val="-11"/>
          <w:kern w:val="0"/>
          <w:sz w:val="30"/>
          <w:szCs w:val="30"/>
          <w:highlight w:val="none"/>
          <w:u w:val="single"/>
          <w:lang w:eastAsia="zh-CN"/>
        </w:rPr>
        <w:t>衢州市东港客运站综合用房(一)消防改造材料采购（包安装）（二次）</w:t>
      </w:r>
    </w:p>
    <w:p>
      <w:pPr>
        <w:widowControl/>
        <w:adjustRightInd w:val="0"/>
        <w:snapToGrid w:val="0"/>
        <w:spacing w:line="480" w:lineRule="auto"/>
        <w:ind w:firstLine="321" w:firstLineChars="100"/>
        <w:jc w:val="left"/>
        <w:rPr>
          <w:rFonts w:ascii="仿宋" w:hAnsi="仿宋" w:cs="仿宋"/>
          <w:b/>
          <w:bCs/>
          <w:color w:val="auto"/>
          <w:sz w:val="32"/>
          <w:szCs w:val="32"/>
          <w:highlight w:val="none"/>
          <w:u w:val="single"/>
        </w:rPr>
      </w:pPr>
      <w:r>
        <w:rPr>
          <w:rFonts w:hint="eastAsia" w:ascii="仿宋" w:hAnsi="仿宋" w:cs="仿宋"/>
          <w:b/>
          <w:bCs/>
          <w:color w:val="auto"/>
          <w:sz w:val="32"/>
          <w:szCs w:val="32"/>
          <w:highlight w:val="none"/>
        </w:rPr>
        <w:t>采购</w:t>
      </w:r>
      <w:r>
        <w:rPr>
          <w:rFonts w:hint="eastAsia" w:ascii="仿宋" w:hAnsi="仿宋" w:cs="仿宋"/>
          <w:b/>
          <w:bCs/>
          <w:color w:val="auto"/>
          <w:sz w:val="32"/>
          <w:szCs w:val="32"/>
          <w:highlight w:val="none"/>
          <w:lang w:val="zh-CN"/>
        </w:rPr>
        <w:t>单位：</w:t>
      </w:r>
      <w:r>
        <w:rPr>
          <w:rFonts w:hint="eastAsia" w:ascii="仿宋" w:hAnsi="仿宋" w:cs="仿宋"/>
          <w:b/>
          <w:bCs/>
          <w:color w:val="auto"/>
          <w:sz w:val="32"/>
          <w:szCs w:val="32"/>
          <w:highlight w:val="none"/>
          <w:u w:val="single"/>
          <w:lang w:val="zh-CN"/>
        </w:rPr>
        <w:t>浙江衢交建设工程有限公司（盖章)</w:t>
      </w:r>
    </w:p>
    <w:p>
      <w:pPr>
        <w:spacing w:line="600" w:lineRule="exact"/>
        <w:ind w:firstLine="0" w:firstLineChars="0"/>
        <w:jc w:val="center"/>
        <w:rPr>
          <w:rFonts w:ascii="仿宋" w:hAnsi="仿宋" w:cs="仿宋"/>
          <w:b/>
          <w:bCs/>
          <w:color w:val="auto"/>
          <w:sz w:val="32"/>
          <w:szCs w:val="32"/>
          <w:highlight w:val="none"/>
          <w:lang w:val="zh-CN"/>
        </w:rPr>
      </w:pPr>
    </w:p>
    <w:p>
      <w:pPr>
        <w:spacing w:line="600" w:lineRule="exact"/>
        <w:ind w:firstLine="0" w:firstLineChars="0"/>
        <w:jc w:val="center"/>
        <w:rPr>
          <w:rFonts w:ascii="仿宋"/>
          <w:b/>
          <w:bCs/>
          <w:color w:val="auto"/>
          <w:sz w:val="32"/>
          <w:szCs w:val="32"/>
          <w:highlight w:val="none"/>
          <w:lang w:val="zh-CN"/>
        </w:rPr>
      </w:pPr>
      <w:r>
        <w:rPr>
          <w:rFonts w:ascii="仿宋" w:hAnsi="仿宋" w:cs="仿宋"/>
          <w:b/>
          <w:bCs/>
          <w:color w:val="auto"/>
          <w:sz w:val="32"/>
          <w:szCs w:val="32"/>
          <w:highlight w:val="none"/>
          <w:lang w:val="zh-CN"/>
        </w:rPr>
        <w:t>20</w:t>
      </w:r>
      <w:r>
        <w:rPr>
          <w:rFonts w:hint="eastAsia" w:ascii="仿宋" w:hAnsi="仿宋" w:cs="仿宋"/>
          <w:b/>
          <w:bCs/>
          <w:color w:val="auto"/>
          <w:sz w:val="32"/>
          <w:szCs w:val="32"/>
          <w:highlight w:val="none"/>
        </w:rPr>
        <w:t>2</w:t>
      </w:r>
      <w:r>
        <w:rPr>
          <w:rFonts w:hint="eastAsia" w:ascii="仿宋" w:hAnsi="仿宋" w:cs="仿宋"/>
          <w:b/>
          <w:bCs/>
          <w:color w:val="auto"/>
          <w:sz w:val="32"/>
          <w:szCs w:val="32"/>
          <w:highlight w:val="none"/>
          <w:lang w:val="en-US" w:eastAsia="zh-CN"/>
        </w:rPr>
        <w:t>3</w:t>
      </w:r>
      <w:r>
        <w:rPr>
          <w:rFonts w:hint="eastAsia" w:ascii="仿宋" w:hAnsi="仿宋" w:cs="仿宋"/>
          <w:b/>
          <w:bCs/>
          <w:color w:val="auto"/>
          <w:sz w:val="32"/>
          <w:szCs w:val="32"/>
          <w:highlight w:val="none"/>
          <w:lang w:val="zh-CN"/>
        </w:rPr>
        <w:t>年</w:t>
      </w:r>
      <w:r>
        <w:rPr>
          <w:rFonts w:hint="eastAsia" w:ascii="仿宋" w:hAnsi="仿宋" w:cs="仿宋"/>
          <w:b/>
          <w:bCs/>
          <w:color w:val="auto"/>
          <w:sz w:val="32"/>
          <w:szCs w:val="32"/>
          <w:highlight w:val="none"/>
          <w:lang w:val="en-US" w:eastAsia="zh-CN"/>
        </w:rPr>
        <w:t>03</w:t>
      </w:r>
      <w:r>
        <w:rPr>
          <w:rFonts w:hint="eastAsia" w:ascii="仿宋" w:hAnsi="仿宋" w:cs="仿宋"/>
          <w:b/>
          <w:bCs/>
          <w:color w:val="auto"/>
          <w:sz w:val="32"/>
          <w:szCs w:val="32"/>
          <w:highlight w:val="none"/>
        </w:rPr>
        <w:t>月</w:t>
      </w:r>
    </w:p>
    <w:p>
      <w:pPr>
        <w:snapToGrid w:val="0"/>
        <w:ind w:firstLine="803"/>
        <w:jc w:val="center"/>
        <w:rPr>
          <w:rFonts w:ascii="仿宋"/>
          <w:b/>
          <w:bCs/>
          <w:color w:val="auto"/>
          <w:sz w:val="40"/>
          <w:szCs w:val="40"/>
          <w:highlight w:val="none"/>
        </w:rPr>
      </w:pPr>
      <w:bookmarkStart w:id="2" w:name="_Toc350256312"/>
      <w:bookmarkStart w:id="3" w:name="_Toc354401488"/>
      <w:bookmarkStart w:id="4" w:name="_Toc322352981"/>
    </w:p>
    <w:p>
      <w:pPr>
        <w:snapToGrid w:val="0"/>
        <w:ind w:firstLine="0" w:firstLineChars="0"/>
        <w:jc w:val="center"/>
        <w:rPr>
          <w:rFonts w:ascii="仿宋" w:hAnsi="仿宋" w:cs="仿宋"/>
          <w:color w:val="auto"/>
          <w:sz w:val="40"/>
          <w:szCs w:val="40"/>
          <w:highlight w:val="none"/>
        </w:rPr>
        <w:sectPr>
          <w:headerReference r:id="rId7" w:type="first"/>
          <w:footerReference r:id="rId10" w:type="first"/>
          <w:headerReference r:id="rId5" w:type="default"/>
          <w:footerReference r:id="rId8" w:type="default"/>
          <w:headerReference r:id="rId6" w:type="even"/>
          <w:footerReference r:id="rId9" w:type="even"/>
          <w:pgSz w:w="11849" w:h="16781"/>
          <w:pgMar w:top="1361" w:right="1587" w:bottom="1361" w:left="1587" w:header="907" w:footer="992" w:gutter="0"/>
          <w:pgBorders>
            <w:top w:val="double" w:color="auto" w:sz="4" w:space="1"/>
            <w:bottom w:val="double" w:color="auto" w:sz="4" w:space="1"/>
          </w:pgBorders>
          <w:cols w:space="0" w:num="1"/>
          <w:titlePg/>
          <w:docGrid w:type="lines" w:linePitch="335" w:charSpace="0"/>
        </w:sectPr>
      </w:pPr>
    </w:p>
    <w:p>
      <w:pPr>
        <w:snapToGrid w:val="0"/>
        <w:ind w:firstLine="0" w:firstLineChars="0"/>
        <w:jc w:val="center"/>
        <w:rPr>
          <w:rFonts w:hint="eastAsia" w:ascii="仿宋" w:hAnsi="仿宋" w:cs="仿宋"/>
          <w:color w:val="auto"/>
          <w:sz w:val="40"/>
          <w:szCs w:val="40"/>
          <w:highlight w:val="none"/>
        </w:rPr>
      </w:pPr>
    </w:p>
    <w:p>
      <w:pPr>
        <w:snapToGrid w:val="0"/>
        <w:ind w:firstLine="0" w:firstLineChars="0"/>
        <w:jc w:val="center"/>
        <w:rPr>
          <w:rFonts w:ascii="仿宋"/>
          <w:color w:val="auto"/>
          <w:sz w:val="40"/>
          <w:szCs w:val="40"/>
          <w:highlight w:val="none"/>
        </w:rPr>
      </w:pPr>
      <w:r>
        <w:rPr>
          <w:rFonts w:hint="eastAsia" w:ascii="仿宋" w:hAnsi="仿宋" w:cs="仿宋"/>
          <w:color w:val="auto"/>
          <w:sz w:val="40"/>
          <w:szCs w:val="40"/>
          <w:highlight w:val="none"/>
        </w:rPr>
        <w:t>目录</w:t>
      </w:r>
    </w:p>
    <w:p>
      <w:pPr>
        <w:snapToGrid w:val="0"/>
        <w:ind w:firstLine="800"/>
        <w:jc w:val="center"/>
        <w:rPr>
          <w:rFonts w:ascii="仿宋"/>
          <w:color w:val="auto"/>
          <w:sz w:val="40"/>
          <w:szCs w:val="40"/>
          <w:highlight w:val="none"/>
        </w:rPr>
      </w:pPr>
    </w:p>
    <w:bookmarkEnd w:id="2"/>
    <w:bookmarkEnd w:id="3"/>
    <w:bookmarkEnd w:id="4"/>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bookmarkStart w:id="5" w:name="_Toc354491895"/>
      <w:bookmarkStart w:id="6" w:name="_Toc359856795"/>
      <w:bookmarkStart w:id="7" w:name="_Toc356371429"/>
      <w:r>
        <w:rPr>
          <w:rFonts w:ascii="仿宋" w:hAnsi="仿宋" w:eastAsia="仿宋" w:cs="仿宋"/>
          <w:color w:val="auto"/>
          <w:sz w:val="21"/>
          <w:szCs w:val="21"/>
          <w:highlight w:val="none"/>
        </w:rPr>
        <w:fldChar w:fldCharType="begin"/>
      </w:r>
      <w:r>
        <w:rPr>
          <w:rFonts w:ascii="仿宋" w:hAnsi="仿宋" w:eastAsia="仿宋" w:cs="仿宋"/>
          <w:color w:val="auto"/>
          <w:sz w:val="21"/>
          <w:szCs w:val="21"/>
          <w:highlight w:val="none"/>
        </w:rPr>
        <w:instrText xml:space="preserve">TOC \o "1-2" \h \u </w:instrText>
      </w:r>
      <w:r>
        <w:rPr>
          <w:rFonts w:ascii="仿宋" w:hAnsi="仿宋" w:eastAsia="仿宋" w:cs="仿宋"/>
          <w:color w:val="auto"/>
          <w:sz w:val="21"/>
          <w:szCs w:val="21"/>
          <w:highlight w:val="none"/>
        </w:rPr>
        <w:fldChar w:fldCharType="separate"/>
      </w:r>
      <w:r>
        <w:rPr>
          <w:color w:val="auto"/>
          <w:highlight w:val="none"/>
        </w:rPr>
        <w:fldChar w:fldCharType="begin"/>
      </w:r>
      <w:r>
        <w:rPr>
          <w:color w:val="auto"/>
          <w:highlight w:val="none"/>
        </w:rPr>
        <w:instrText xml:space="preserve"> HYPERLINK \l "_Toc532561549" </w:instrText>
      </w:r>
      <w:r>
        <w:rPr>
          <w:color w:val="auto"/>
          <w:highlight w:val="none"/>
        </w:rPr>
        <w:fldChar w:fldCharType="separate"/>
      </w:r>
      <w:r>
        <w:rPr>
          <w:rFonts w:hint="eastAsia" w:ascii="仿宋" w:hAnsi="仿宋" w:eastAsia="仿宋" w:cs="仿宋"/>
          <w:color w:val="auto"/>
          <w:sz w:val="28"/>
          <w:szCs w:val="28"/>
          <w:highlight w:val="none"/>
        </w:rPr>
        <w:t xml:space="preserve">第一章  </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_Toc532561549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"_Toc532561550" </w:instrText>
      </w:r>
      <w:r>
        <w:rPr>
          <w:color w:val="auto"/>
          <w:highlight w:val="none"/>
        </w:rPr>
        <w:fldChar w:fldCharType="separate"/>
      </w:r>
      <w:r>
        <w:rPr>
          <w:rFonts w:hint="eastAsia" w:ascii="仿宋" w:hAnsi="仿宋" w:eastAsia="仿宋" w:cs="仿宋"/>
          <w:color w:val="auto"/>
          <w:sz w:val="28"/>
          <w:szCs w:val="28"/>
          <w:highlight w:val="none"/>
        </w:rPr>
        <w:t>第二章  投标须知前附表及投标须知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"_Toc532561551" </w:instrText>
      </w:r>
      <w:r>
        <w:rPr>
          <w:color w:val="auto"/>
          <w:highlight w:val="none"/>
        </w:rPr>
        <w:fldChar w:fldCharType="separate"/>
      </w:r>
      <w:r>
        <w:rPr>
          <w:rFonts w:hint="eastAsia" w:ascii="仿宋" w:hAnsi="仿宋" w:eastAsia="仿宋" w:cs="仿宋"/>
          <w:color w:val="auto"/>
          <w:sz w:val="28"/>
          <w:szCs w:val="28"/>
          <w:highlight w:val="none"/>
        </w:rPr>
        <w:t>投标须知前附表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"_Toc532561552" </w:instrText>
      </w:r>
      <w:r>
        <w:rPr>
          <w:color w:val="auto"/>
          <w:highlight w:val="none"/>
        </w:rPr>
        <w:fldChar w:fldCharType="separate"/>
      </w:r>
      <w:r>
        <w:rPr>
          <w:rFonts w:hint="eastAsia" w:ascii="仿宋" w:hAnsi="仿宋" w:eastAsia="仿宋" w:cs="仿宋"/>
          <w:color w:val="auto"/>
          <w:sz w:val="28"/>
          <w:szCs w:val="28"/>
          <w:highlight w:val="none"/>
        </w:rPr>
        <w:t>一、投标须知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"_Toc532561553" </w:instrText>
      </w:r>
      <w:r>
        <w:rPr>
          <w:color w:val="auto"/>
          <w:highlight w:val="none"/>
        </w:rPr>
        <w:fldChar w:fldCharType="separate"/>
      </w: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文件说明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黑体"/>
          <w:smallCaps w:val="0"/>
          <w:color w:val="auto"/>
          <w:sz w:val="28"/>
          <w:szCs w:val="28"/>
          <w:highlight w:val="none"/>
        </w:rPr>
      </w:pPr>
      <w:r>
        <w:rPr>
          <w:color w:val="auto"/>
          <w:highlight w:val="none"/>
        </w:rPr>
        <w:fldChar w:fldCharType="begin"/>
      </w:r>
      <w:r>
        <w:rPr>
          <w:color w:val="auto"/>
          <w:highlight w:val="none"/>
        </w:rPr>
        <w:instrText xml:space="preserve"> HYPERLINK \l "_Toc532561554" </w:instrText>
      </w:r>
      <w:r>
        <w:rPr>
          <w:color w:val="auto"/>
          <w:highlight w:val="none"/>
        </w:rPr>
        <w:fldChar w:fldCharType="separate"/>
      </w:r>
      <w:r>
        <w:rPr>
          <w:rStyle w:val="31"/>
          <w:rFonts w:hint="default" w:ascii="仿宋" w:hAnsi="仿宋" w:eastAsia="仿宋" w:cs="仿宋"/>
          <w:color w:val="auto"/>
          <w:sz w:val="28"/>
          <w:szCs w:val="28"/>
          <w:highlight w:val="none"/>
        </w:rPr>
        <w:t>三、投标文件的编制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_Toc532561554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7</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黑体"/>
          <w:smallCaps w:val="0"/>
          <w:color w:val="auto"/>
          <w:sz w:val="28"/>
          <w:szCs w:val="28"/>
          <w:highlight w:val="none"/>
        </w:rPr>
      </w:pPr>
      <w:r>
        <w:rPr>
          <w:color w:val="auto"/>
          <w:highlight w:val="none"/>
        </w:rPr>
        <w:fldChar w:fldCharType="begin"/>
      </w:r>
      <w:r>
        <w:rPr>
          <w:color w:val="auto"/>
          <w:highlight w:val="none"/>
        </w:rPr>
        <w:instrText xml:space="preserve"> HYPERLINK \l "_Toc532561555" </w:instrText>
      </w:r>
      <w:r>
        <w:rPr>
          <w:color w:val="auto"/>
          <w:highlight w:val="none"/>
        </w:rPr>
        <w:fldChar w:fldCharType="separate"/>
      </w:r>
      <w:r>
        <w:rPr>
          <w:rStyle w:val="31"/>
          <w:rFonts w:hint="default" w:ascii="仿宋" w:hAnsi="仿宋" w:eastAsia="仿宋" w:cs="仿宋"/>
          <w:color w:val="auto"/>
          <w:sz w:val="28"/>
          <w:szCs w:val="28"/>
          <w:highlight w:val="none"/>
        </w:rPr>
        <w:t>四、投标保证金</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_Toc532561555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9</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黑体"/>
          <w:smallCaps w:val="0"/>
          <w:color w:val="auto"/>
          <w:sz w:val="28"/>
          <w:szCs w:val="28"/>
          <w:highlight w:val="none"/>
        </w:rPr>
      </w:pPr>
      <w:r>
        <w:rPr>
          <w:color w:val="auto"/>
          <w:highlight w:val="none"/>
        </w:rPr>
        <w:fldChar w:fldCharType="begin"/>
      </w:r>
      <w:r>
        <w:rPr>
          <w:color w:val="auto"/>
          <w:highlight w:val="none"/>
        </w:rPr>
        <w:instrText xml:space="preserve"> HYPERLINK \l "_Toc532561556" </w:instrText>
      </w:r>
      <w:r>
        <w:rPr>
          <w:color w:val="auto"/>
          <w:highlight w:val="none"/>
        </w:rPr>
        <w:fldChar w:fldCharType="separate"/>
      </w:r>
      <w:r>
        <w:rPr>
          <w:rStyle w:val="31"/>
          <w:rFonts w:hint="default" w:ascii="仿宋" w:hAnsi="仿宋" w:eastAsia="仿宋" w:cs="仿宋"/>
          <w:color w:val="auto"/>
          <w:sz w:val="28"/>
          <w:szCs w:val="28"/>
          <w:highlight w:val="none"/>
        </w:rPr>
        <w:t>五、投标文件的签署及规定</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_Toc532561556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10</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"_Toc532561557" </w:instrText>
      </w:r>
      <w:r>
        <w:rPr>
          <w:color w:val="auto"/>
          <w:highlight w:val="none"/>
        </w:rPr>
        <w:fldChar w:fldCharType="separate"/>
      </w:r>
      <w:r>
        <w:rPr>
          <w:rFonts w:hint="eastAsia" w:ascii="仿宋" w:hAnsi="仿宋" w:eastAsia="仿宋" w:cs="仿宋"/>
          <w:color w:val="auto"/>
          <w:sz w:val="28"/>
          <w:szCs w:val="28"/>
          <w:highlight w:val="none"/>
        </w:rPr>
        <w:t>六、投标文件的递交</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"_Toc532561558" </w:instrText>
      </w:r>
      <w:r>
        <w:rPr>
          <w:color w:val="auto"/>
          <w:highlight w:val="none"/>
        </w:rPr>
        <w:fldChar w:fldCharType="separate"/>
      </w:r>
      <w:r>
        <w:rPr>
          <w:rFonts w:hint="eastAsia" w:ascii="仿宋" w:hAnsi="仿宋" w:eastAsia="仿宋" w:cs="仿宋"/>
          <w:color w:val="auto"/>
          <w:sz w:val="28"/>
          <w:szCs w:val="28"/>
          <w:highlight w:val="none"/>
        </w:rPr>
        <w:t>七、投标无效的情形</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"_Toc532561559" </w:instrText>
      </w:r>
      <w:r>
        <w:rPr>
          <w:color w:val="auto"/>
          <w:highlight w:val="none"/>
        </w:rPr>
        <w:fldChar w:fldCharType="separate"/>
      </w:r>
      <w:r>
        <w:rPr>
          <w:rFonts w:hint="eastAsia" w:ascii="仿宋" w:hAnsi="仿宋" w:eastAsia="仿宋" w:cs="仿宋"/>
          <w:color w:val="auto"/>
          <w:sz w:val="28"/>
          <w:szCs w:val="28"/>
          <w:highlight w:val="none"/>
        </w:rPr>
        <w:t>八、废标的情形</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"_Toc532561560" </w:instrText>
      </w:r>
      <w:r>
        <w:rPr>
          <w:color w:val="auto"/>
          <w:highlight w:val="none"/>
        </w:rPr>
        <w:fldChar w:fldCharType="separate"/>
      </w:r>
      <w:r>
        <w:rPr>
          <w:rFonts w:hint="eastAsia" w:ascii="仿宋" w:hAnsi="仿宋" w:eastAsia="仿宋" w:cs="仿宋"/>
          <w:color w:val="auto"/>
          <w:sz w:val="28"/>
          <w:szCs w:val="28"/>
          <w:highlight w:val="none"/>
        </w:rPr>
        <w:t>九、开标和评标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eastAsia="仿宋"/>
          <w:color w:val="auto"/>
          <w:highlight w:val="none"/>
        </w:rPr>
      </w:pPr>
      <w:r>
        <w:rPr>
          <w:rFonts w:hint="eastAsia" w:ascii="仿宋" w:hAnsi="仿宋" w:cs="仿宋"/>
          <w:color w:val="auto"/>
          <w:sz w:val="28"/>
          <w:szCs w:val="28"/>
          <w:highlight w:val="none"/>
        </w:rPr>
        <w:t>十、</w:t>
      </w:r>
      <w:r>
        <w:rPr>
          <w:rFonts w:hint="eastAsia" w:ascii="仿宋" w:hAnsi="仿宋" w:eastAsia="仿宋" w:cs="仿宋"/>
          <w:color w:val="auto"/>
          <w:sz w:val="28"/>
          <w:szCs w:val="28"/>
          <w:highlight w:val="none"/>
        </w:rPr>
        <w:t>保密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"_Toc532561561" </w:instrText>
      </w:r>
      <w:r>
        <w:rPr>
          <w:color w:val="auto"/>
          <w:highlight w:val="none"/>
        </w:rPr>
        <w:fldChar w:fldCharType="separate"/>
      </w:r>
      <w:r>
        <w:rPr>
          <w:rFonts w:hint="eastAsia" w:ascii="仿宋" w:hAnsi="仿宋" w:eastAsia="仿宋" w:cs="仿宋"/>
          <w:color w:val="auto"/>
          <w:sz w:val="28"/>
          <w:szCs w:val="28"/>
          <w:highlight w:val="none"/>
        </w:rPr>
        <w:t>十一、授予合同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"_Toc532561562" </w:instrText>
      </w:r>
      <w:r>
        <w:rPr>
          <w:color w:val="auto"/>
          <w:highlight w:val="none"/>
        </w:rPr>
        <w:fldChar w:fldCharType="separate"/>
      </w:r>
      <w:r>
        <w:rPr>
          <w:rFonts w:hint="eastAsia" w:ascii="仿宋" w:hAnsi="仿宋" w:eastAsia="仿宋" w:cs="仿宋"/>
          <w:color w:val="auto"/>
          <w:sz w:val="28"/>
          <w:szCs w:val="28"/>
          <w:highlight w:val="none"/>
        </w:rPr>
        <w:t>十二、法律责任</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"_Toc532561563" </w:instrText>
      </w:r>
      <w:r>
        <w:rPr>
          <w:color w:val="auto"/>
          <w:highlight w:val="none"/>
        </w:rPr>
        <w:fldChar w:fldCharType="separate"/>
      </w:r>
      <w:r>
        <w:rPr>
          <w:rFonts w:hint="eastAsia" w:ascii="仿宋" w:hAnsi="仿宋" w:eastAsia="仿宋" w:cs="仿宋"/>
          <w:color w:val="auto"/>
          <w:sz w:val="28"/>
          <w:szCs w:val="28"/>
          <w:highlight w:val="none"/>
        </w:rPr>
        <w:t>十三、其他</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"_Toc532561564" </w:instrText>
      </w:r>
      <w:r>
        <w:rPr>
          <w:color w:val="auto"/>
          <w:highlight w:val="none"/>
        </w:rPr>
        <w:fldChar w:fldCharType="separate"/>
      </w:r>
      <w:r>
        <w:rPr>
          <w:rFonts w:hint="eastAsia" w:ascii="仿宋" w:hAnsi="仿宋" w:eastAsia="仿宋" w:cs="仿宋"/>
          <w:color w:val="auto"/>
          <w:sz w:val="28"/>
          <w:szCs w:val="28"/>
          <w:highlight w:val="none"/>
        </w:rPr>
        <w:t>第三章  采购内容及要求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hint="eastAsia" w:ascii="仿宋" w:hAnsi="仿宋" w:eastAsia="仿宋" w:cs="仿宋"/>
          <w:color w:val="auto"/>
          <w:sz w:val="28"/>
          <w:szCs w:val="28"/>
          <w:highlight w:val="none"/>
          <w:lang w:val="en-US" w:eastAsia="zh-CN"/>
        </w:rPr>
      </w:pPr>
      <w:r>
        <w:rPr>
          <w:color w:val="auto"/>
          <w:highlight w:val="none"/>
        </w:rPr>
        <w:fldChar w:fldCharType="begin"/>
      </w:r>
      <w:r>
        <w:rPr>
          <w:color w:val="auto"/>
          <w:highlight w:val="none"/>
        </w:rPr>
        <w:instrText xml:space="preserve"> HYPERLINK \l "_Toc532561569" </w:instrText>
      </w:r>
      <w:r>
        <w:rPr>
          <w:color w:val="auto"/>
          <w:highlight w:val="none"/>
        </w:rPr>
        <w:fldChar w:fldCharType="separate"/>
      </w:r>
      <w:r>
        <w:rPr>
          <w:rFonts w:hint="eastAsia" w:ascii="仿宋" w:hAnsi="仿宋" w:eastAsia="仿宋" w:cs="仿宋"/>
          <w:color w:val="auto"/>
          <w:sz w:val="28"/>
          <w:szCs w:val="28"/>
          <w:highlight w:val="none"/>
        </w:rPr>
        <w:t>第四章  评标办法及开标程序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pPr>
        <w:pStyle w:val="22"/>
        <w:tabs>
          <w:tab w:val="right" w:leader="dot" w:pos="8880"/>
        </w:tabs>
        <w:adjustRightInd w:val="0"/>
        <w:snapToGrid w:val="0"/>
        <w:spacing w:line="360" w:lineRule="auto"/>
        <w:ind w:left="0" w:firstLine="0" w:firstLineChars="0"/>
        <w:rPr>
          <w:rFonts w:hint="eastAsia" w:ascii="仿宋" w:hAnsi="仿宋" w:eastAsia="仿宋" w:cs="仿宋"/>
          <w:color w:val="auto"/>
          <w:sz w:val="28"/>
          <w:szCs w:val="28"/>
          <w:highlight w:val="none"/>
          <w:lang w:val="en-US" w:eastAsia="zh-CN"/>
        </w:rPr>
      </w:pPr>
      <w:r>
        <w:rPr>
          <w:color w:val="auto"/>
          <w:highlight w:val="none"/>
        </w:rPr>
        <w:fldChar w:fldCharType="begin"/>
      </w:r>
      <w:r>
        <w:rPr>
          <w:color w:val="auto"/>
          <w:highlight w:val="none"/>
        </w:rPr>
        <w:instrText xml:space="preserve"> HYPERLINK \l "_Toc532561570" </w:instrText>
      </w:r>
      <w:r>
        <w:rPr>
          <w:color w:val="auto"/>
          <w:highlight w:val="none"/>
        </w:rPr>
        <w:fldChar w:fldCharType="separate"/>
      </w:r>
      <w:r>
        <w:rPr>
          <w:rFonts w:hint="eastAsia" w:ascii="仿宋" w:hAnsi="仿宋" w:eastAsia="仿宋" w:cs="仿宋"/>
          <w:color w:val="auto"/>
          <w:sz w:val="28"/>
          <w:szCs w:val="28"/>
          <w:highlight w:val="none"/>
          <w:lang w:val="zh-CN"/>
        </w:rPr>
        <w:t>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合同主要条款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pPr>
        <w:pStyle w:val="22"/>
        <w:tabs>
          <w:tab w:val="right" w:leader="dot" w:pos="8880"/>
        </w:tabs>
        <w:adjustRightInd w:val="0"/>
        <w:snapToGrid w:val="0"/>
        <w:spacing w:line="360" w:lineRule="auto"/>
        <w:ind w:left="0" w:firstLine="0" w:firstLineChars="0"/>
        <w:rPr>
          <w:rFonts w:hint="eastAsia"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"_Toc532561571" </w:instrText>
      </w:r>
      <w:r>
        <w:rPr>
          <w:color w:val="auto"/>
          <w:highlight w:val="none"/>
        </w:rPr>
        <w:fldChar w:fldCharType="separate"/>
      </w:r>
      <w:r>
        <w:rPr>
          <w:rFonts w:hint="eastAsia" w:ascii="仿宋" w:hAnsi="仿宋" w:eastAsia="仿宋" w:cs="仿宋"/>
          <w:color w:val="auto"/>
          <w:sz w:val="28"/>
          <w:szCs w:val="28"/>
          <w:highlight w:val="none"/>
          <w:lang w:val="zh-CN"/>
        </w:rPr>
        <w:t>第六章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应提交的有关格式范例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pPr>
        <w:pStyle w:val="3"/>
        <w:adjustRightInd w:val="0"/>
        <w:snapToGrid w:val="0"/>
        <w:spacing w:before="0" w:after="0" w:line="360" w:lineRule="auto"/>
        <w:rPr>
          <w:rFonts w:ascii="仿宋" w:hAnsi="仿宋" w:cs="仿宋"/>
          <w:color w:val="auto"/>
          <w:sz w:val="21"/>
          <w:szCs w:val="21"/>
          <w:highlight w:val="none"/>
        </w:rPr>
      </w:pPr>
      <w:r>
        <w:rPr>
          <w:rFonts w:ascii="仿宋" w:hAnsi="仿宋" w:cs="仿宋"/>
          <w:color w:val="auto"/>
          <w:sz w:val="21"/>
          <w:szCs w:val="21"/>
          <w:highlight w:val="none"/>
        </w:rPr>
        <w:fldChar w:fldCharType="end"/>
      </w:r>
      <w:bookmarkStart w:id="8" w:name="_Toc11547"/>
      <w:bookmarkStart w:id="9" w:name="_Toc25144"/>
      <w:bookmarkStart w:id="10" w:name="_Toc9262"/>
      <w:bookmarkStart w:id="11" w:name="_Toc532561549"/>
      <w:bookmarkStart w:id="12" w:name="_Toc31169"/>
      <w:bookmarkStart w:id="13" w:name="_Toc25659"/>
      <w:bookmarkStart w:id="14" w:name="_Toc3487"/>
    </w:p>
    <w:p>
      <w:pPr>
        <w:ind w:firstLine="480"/>
        <w:rPr>
          <w:color w:val="auto"/>
          <w:highlight w:val="none"/>
        </w:rPr>
      </w:pPr>
    </w:p>
    <w:p>
      <w:pPr>
        <w:pStyle w:val="2"/>
        <w:rPr>
          <w:color w:val="auto"/>
          <w:highlight w:val="none"/>
        </w:rPr>
      </w:pPr>
    </w:p>
    <w:p>
      <w:pPr>
        <w:pStyle w:val="3"/>
        <w:adjustRightInd w:val="0"/>
        <w:snapToGrid w:val="0"/>
        <w:spacing w:before="0" w:after="0" w:line="360" w:lineRule="auto"/>
        <w:rPr>
          <w:rFonts w:ascii="仿宋" w:hAnsi="仿宋" w:cs="仿宋"/>
          <w:color w:val="auto"/>
          <w:sz w:val="21"/>
          <w:szCs w:val="21"/>
          <w:highlight w:val="none"/>
        </w:rPr>
      </w:pPr>
      <w:r>
        <w:rPr>
          <w:rFonts w:hint="eastAsia" w:ascii="仿宋" w:hAnsi="仿宋" w:cs="仿宋"/>
          <w:color w:val="auto"/>
          <w:highlight w:val="none"/>
        </w:rPr>
        <w:t>第一章</w:t>
      </w:r>
      <w:bookmarkEnd w:id="5"/>
      <w:r>
        <w:rPr>
          <w:rFonts w:hint="eastAsia" w:ascii="仿宋" w:hAnsi="仿宋" w:cs="仿宋"/>
          <w:color w:val="auto"/>
          <w:highlight w:val="none"/>
          <w:lang w:val="en-US" w:eastAsia="zh-CN"/>
        </w:rPr>
        <w:t xml:space="preserve"> 采购</w:t>
      </w:r>
      <w:r>
        <w:rPr>
          <w:rFonts w:hint="eastAsia" w:ascii="仿宋" w:hAnsi="仿宋" w:cs="仿宋"/>
          <w:color w:val="auto"/>
          <w:highlight w:val="none"/>
        </w:rPr>
        <w:t>公告</w:t>
      </w:r>
      <w:bookmarkEnd w:id="6"/>
      <w:bookmarkEnd w:id="7"/>
      <w:bookmarkEnd w:id="8"/>
      <w:bookmarkEnd w:id="9"/>
      <w:bookmarkEnd w:id="10"/>
      <w:bookmarkEnd w:id="11"/>
      <w:bookmarkEnd w:id="12"/>
      <w:bookmarkEnd w:id="13"/>
      <w:bookmarkEnd w:id="14"/>
    </w:p>
    <w:p>
      <w:pPr>
        <w:adjustRightInd w:val="0"/>
        <w:snapToGrid w:val="0"/>
        <w:spacing w:line="400" w:lineRule="exact"/>
        <w:ind w:firstLine="480"/>
        <w:jc w:val="left"/>
        <w:rPr>
          <w:color w:val="auto"/>
          <w:highlight w:val="none"/>
        </w:rPr>
      </w:pPr>
      <w:bookmarkStart w:id="15" w:name="_Toc354491896"/>
      <w:bookmarkStart w:id="16" w:name="_Toc322352982"/>
      <w:bookmarkStart w:id="17" w:name="_Toc4869"/>
      <w:bookmarkStart w:id="18" w:name="_Toc13289"/>
      <w:bookmarkStart w:id="19" w:name="_Toc27295"/>
      <w:bookmarkStart w:id="20" w:name="_Toc21112"/>
      <w:bookmarkStart w:id="21" w:name="_Toc532561550"/>
      <w:bookmarkStart w:id="22" w:name="_Toc18810"/>
      <w:bookmarkStart w:id="23" w:name="_Toc356371430"/>
      <w:bookmarkStart w:id="24" w:name="_Toc6386"/>
      <w:bookmarkStart w:id="25" w:name="_Toc359856796"/>
      <w:r>
        <w:rPr>
          <w:rFonts w:hint="eastAsia"/>
          <w:color w:val="auto"/>
          <w:highlight w:val="none"/>
        </w:rPr>
        <w:t>参照《衢州市国有企业采购管理办法（试行）》，对</w:t>
      </w:r>
      <w:r>
        <w:rPr>
          <w:rFonts w:hint="eastAsia"/>
          <w:color w:val="auto"/>
          <w:highlight w:val="none"/>
          <w:lang w:eastAsia="zh-CN"/>
        </w:rPr>
        <w:t>衢州市东港客运站综合用房(一)消防改造材料采购（包安装）项目（二次）</w:t>
      </w:r>
      <w:r>
        <w:rPr>
          <w:rFonts w:hint="eastAsia"/>
          <w:color w:val="auto"/>
          <w:highlight w:val="none"/>
        </w:rPr>
        <w:t>进行公开</w:t>
      </w:r>
      <w:r>
        <w:rPr>
          <w:rFonts w:hint="eastAsia"/>
          <w:color w:val="auto"/>
          <w:highlight w:val="none"/>
          <w:lang w:val="en-US" w:eastAsia="zh-CN"/>
        </w:rPr>
        <w:t>询价</w:t>
      </w:r>
      <w:r>
        <w:rPr>
          <w:rFonts w:hint="eastAsia"/>
          <w:color w:val="auto"/>
          <w:highlight w:val="none"/>
        </w:rPr>
        <w:t>采购，欢迎符合要求的投标人前来投标。具体如下：</w:t>
      </w:r>
    </w:p>
    <w:p>
      <w:pPr>
        <w:adjustRightInd w:val="0"/>
        <w:snapToGrid w:val="0"/>
        <w:spacing w:line="400" w:lineRule="exact"/>
        <w:ind w:firstLine="482"/>
        <w:jc w:val="left"/>
        <w:rPr>
          <w:rFonts w:hint="default" w:eastAsia="仿宋"/>
          <w:color w:val="auto"/>
          <w:highlight w:val="none"/>
          <w:lang w:val="en-US" w:eastAsia="zh-CN"/>
        </w:rPr>
      </w:pPr>
      <w:r>
        <w:rPr>
          <w:rFonts w:hint="eastAsia"/>
          <w:b/>
          <w:bCs/>
          <w:color w:val="auto"/>
          <w:highlight w:val="none"/>
        </w:rPr>
        <w:t>一、</w:t>
      </w:r>
      <w:r>
        <w:rPr>
          <w:rFonts w:hint="eastAsia"/>
          <w:b/>
          <w:bCs/>
          <w:color w:val="auto"/>
          <w:highlight w:val="none"/>
          <w:lang w:val="en-US" w:eastAsia="zh-CN"/>
        </w:rPr>
        <w:t>采购内容</w:t>
      </w:r>
      <w:r>
        <w:rPr>
          <w:rFonts w:hint="eastAsia"/>
          <w:b/>
          <w:bCs/>
          <w:color w:val="auto"/>
          <w:highlight w:val="none"/>
        </w:rPr>
        <w:t>：</w:t>
      </w:r>
      <w:r>
        <w:rPr>
          <w:rFonts w:hint="eastAsia" w:ascii="Times New Roman" w:hAnsi="Times New Roman" w:cs="Times New Roman"/>
          <w:color w:val="auto"/>
          <w:highlight w:val="none"/>
          <w:lang w:val="en-US" w:eastAsia="zh-CN"/>
        </w:rPr>
        <w:t>衢州市东港客运站综合用房(一)消防改造材料</w:t>
      </w:r>
      <w:r>
        <w:rPr>
          <w:rFonts w:hint="eastAsia" w:cs="Times New Roman"/>
          <w:color w:val="auto"/>
          <w:highlight w:val="none"/>
          <w:lang w:val="en-US" w:eastAsia="zh-CN"/>
        </w:rPr>
        <w:t>采购（包安装），具体以图纸并结合现场实际情况为准。</w:t>
      </w:r>
    </w:p>
    <w:p>
      <w:pPr>
        <w:adjustRightInd w:val="0"/>
        <w:snapToGrid w:val="0"/>
        <w:spacing w:line="400" w:lineRule="exact"/>
        <w:ind w:firstLine="482"/>
        <w:jc w:val="left"/>
        <w:rPr>
          <w:rFonts w:ascii="宋体" w:hAnsi="宋体"/>
          <w:color w:val="auto"/>
          <w:highlight w:val="none"/>
          <w:lang w:val="zh-CN"/>
        </w:rPr>
      </w:pPr>
      <w:r>
        <w:rPr>
          <w:rFonts w:hint="eastAsia" w:ascii="宋体" w:hAnsi="宋体" w:cs="Courier New"/>
          <w:b/>
          <w:bCs/>
          <w:color w:val="auto"/>
          <w:highlight w:val="none"/>
          <w:lang w:val="en-US" w:eastAsia="zh-CN"/>
        </w:rPr>
        <w:t>二</w:t>
      </w:r>
      <w:r>
        <w:rPr>
          <w:rFonts w:hint="eastAsia" w:ascii="宋体" w:hAnsi="宋体" w:cs="Courier New"/>
          <w:b/>
          <w:bCs/>
          <w:color w:val="auto"/>
          <w:highlight w:val="none"/>
          <w:lang w:val="zh-CN"/>
        </w:rPr>
        <w:t>、采购方式：</w:t>
      </w:r>
      <w:r>
        <w:rPr>
          <w:rFonts w:hint="eastAsia" w:ascii="宋体" w:hAnsi="宋体"/>
          <w:color w:val="auto"/>
          <w:highlight w:val="none"/>
          <w:lang w:val="zh-CN"/>
        </w:rPr>
        <w:t>公开</w:t>
      </w:r>
      <w:r>
        <w:rPr>
          <w:rFonts w:hint="eastAsia" w:ascii="宋体" w:hAnsi="宋体"/>
          <w:color w:val="auto"/>
          <w:highlight w:val="none"/>
          <w:lang w:val="en-US" w:eastAsia="zh-CN"/>
        </w:rPr>
        <w:t>询价采购</w:t>
      </w:r>
      <w:r>
        <w:rPr>
          <w:rFonts w:hint="eastAsia" w:ascii="宋体" w:hAnsi="宋体"/>
          <w:color w:val="auto"/>
          <w:highlight w:val="none"/>
          <w:lang w:val="zh-CN"/>
        </w:rPr>
        <w:t>。</w:t>
      </w:r>
    </w:p>
    <w:p>
      <w:pPr>
        <w:adjustRightInd w:val="0"/>
        <w:snapToGrid w:val="0"/>
        <w:spacing w:line="400" w:lineRule="exact"/>
        <w:ind w:firstLine="482"/>
        <w:jc w:val="left"/>
        <w:rPr>
          <w:rFonts w:hint="eastAsia" w:ascii="宋体" w:hAnsi="宋体" w:cs="Courier New"/>
          <w:b/>
          <w:bCs/>
          <w:color w:val="auto"/>
          <w:highlight w:val="none"/>
          <w:lang w:val="en-US" w:eastAsia="zh-CN"/>
        </w:rPr>
      </w:pPr>
      <w:r>
        <w:rPr>
          <w:rFonts w:hint="eastAsia" w:ascii="宋体" w:hAnsi="宋体" w:cs="Courier New"/>
          <w:b/>
          <w:bCs/>
          <w:color w:val="auto"/>
          <w:highlight w:val="none"/>
          <w:lang w:val="en-US" w:eastAsia="zh-CN"/>
        </w:rPr>
        <w:t>三</w:t>
      </w:r>
      <w:r>
        <w:rPr>
          <w:rFonts w:hint="eastAsia" w:ascii="宋体" w:hAnsi="宋体" w:cs="Courier New"/>
          <w:b/>
          <w:bCs/>
          <w:color w:val="auto"/>
          <w:highlight w:val="none"/>
        </w:rPr>
        <w:t>、</w:t>
      </w:r>
      <w:r>
        <w:rPr>
          <w:rFonts w:hint="eastAsia" w:ascii="宋体" w:hAnsi="宋体" w:cs="Courier New"/>
          <w:b/>
          <w:bCs/>
          <w:color w:val="auto"/>
          <w:highlight w:val="none"/>
          <w:lang w:val="en-US" w:eastAsia="zh-CN"/>
        </w:rPr>
        <w:t>最高限价</w:t>
      </w:r>
    </w:p>
    <w:p>
      <w:pPr>
        <w:pStyle w:val="12"/>
        <w:ind w:firstLine="480" w:firstLineChars="200"/>
        <w:rPr>
          <w:rFonts w:hint="default"/>
          <w:highlight w:val="none"/>
          <w:lang w:val="en-US"/>
        </w:rPr>
      </w:pPr>
      <w:r>
        <w:rPr>
          <w:rFonts w:hint="eastAsia" w:cs="Times New Roman"/>
          <w:color w:val="auto"/>
          <w:highlight w:val="none"/>
          <w:lang w:val="en-US" w:eastAsia="zh-CN"/>
        </w:rPr>
        <w:t>最高限价95000元。</w:t>
      </w:r>
    </w:p>
    <w:p>
      <w:pPr>
        <w:adjustRightInd w:val="0"/>
        <w:snapToGrid w:val="0"/>
        <w:spacing w:line="420" w:lineRule="exact"/>
        <w:ind w:firstLine="482"/>
        <w:rPr>
          <w:rFonts w:ascii="仿宋" w:hAnsi="仿宋" w:cs="仿宋"/>
          <w:b/>
          <w:bCs/>
          <w:color w:val="auto"/>
          <w:highlight w:val="none"/>
        </w:rPr>
      </w:pPr>
      <w:r>
        <w:rPr>
          <w:rFonts w:hint="eastAsia" w:ascii="仿宋" w:hAnsi="仿宋" w:cs="仿宋"/>
          <w:b/>
          <w:bCs/>
          <w:color w:val="auto"/>
          <w:highlight w:val="none"/>
          <w:lang w:val="en-US" w:eastAsia="zh-CN"/>
        </w:rPr>
        <w:t>四</w:t>
      </w:r>
      <w:r>
        <w:rPr>
          <w:rFonts w:hint="eastAsia" w:ascii="仿宋" w:hAnsi="仿宋" w:cs="仿宋"/>
          <w:b/>
          <w:bCs/>
          <w:color w:val="auto"/>
          <w:highlight w:val="none"/>
        </w:rPr>
        <w:t>、合格的投标人应具备的资格要求</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rPr>
        <w:t>1、符合《衢州市国有企业采购管理办法（试行）》第十五条要求。</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1) 具有独立承担民事责任的能力；</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2) 具有良好的商业信誉和健全的财务会计制度；</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3) 具有履行合同所必需的设备和专业技术能力；</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4) 有依法缴纳税收和社会保障资金的良好记录；</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5) 参加采购、招投标等活动前三年内，在经营活动中没有重大违法记录和行贿犯罪记录；</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rPr>
        <w:t>6</w:t>
      </w:r>
      <w:r>
        <w:rPr>
          <w:rFonts w:hint="eastAsia" w:ascii="仿宋" w:hAnsi="仿宋" w:cs="仿宋"/>
          <w:color w:val="auto"/>
          <w:highlight w:val="none"/>
          <w:lang w:val="zh-CN"/>
        </w:rPr>
        <w:t>）具有法律法规和规范性文件规定的其他条件。</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rPr>
        <w:t>2、</w:t>
      </w:r>
      <w:r>
        <w:rPr>
          <w:rFonts w:hint="eastAsia" w:ascii="仿宋" w:hAnsi="仿宋" w:cs="仿宋"/>
          <w:color w:val="auto"/>
          <w:highlight w:val="none"/>
          <w:lang w:val="zh-CN"/>
        </w:rPr>
        <w:t>未被列入“信用中国”网站(</w:t>
      </w:r>
      <w:r>
        <w:rPr>
          <w:color w:val="auto"/>
          <w:highlight w:val="none"/>
        </w:rPr>
        <w:fldChar w:fldCharType="begin"/>
      </w:r>
      <w:r>
        <w:rPr>
          <w:color w:val="auto"/>
          <w:highlight w:val="none"/>
        </w:rPr>
        <w:instrText xml:space="preserve"> HYPERLINK "http://www.creditchina.gov.cn/" \t "http://www.qzggzy.com/FrontWeb/_blank" </w:instrText>
      </w:r>
      <w:r>
        <w:rPr>
          <w:color w:val="auto"/>
          <w:highlight w:val="none"/>
        </w:rPr>
        <w:fldChar w:fldCharType="separate"/>
      </w:r>
      <w:r>
        <w:rPr>
          <w:rFonts w:hint="eastAsia" w:ascii="仿宋" w:hAnsi="仿宋" w:cs="仿宋"/>
          <w:color w:val="auto"/>
          <w:highlight w:val="none"/>
          <w:lang w:val="zh-CN"/>
        </w:rPr>
        <w:t>www.creditchina.gov.cn</w:t>
      </w:r>
      <w:r>
        <w:rPr>
          <w:rFonts w:hint="eastAsia" w:ascii="仿宋" w:hAnsi="仿宋" w:cs="仿宋"/>
          <w:color w:val="auto"/>
          <w:highlight w:val="none"/>
          <w:lang w:val="zh-CN"/>
        </w:rPr>
        <w:fldChar w:fldCharType="end"/>
      </w:r>
      <w:r>
        <w:rPr>
          <w:rFonts w:hint="eastAsia" w:ascii="仿宋" w:hAnsi="仿宋" w:cs="仿宋"/>
          <w:color w:val="auto"/>
          <w:highlight w:val="none"/>
          <w:lang w:val="zh-CN"/>
        </w:rPr>
        <w:t>)、中国政府采购网(</w:t>
      </w:r>
      <w:r>
        <w:rPr>
          <w:color w:val="auto"/>
          <w:highlight w:val="none"/>
        </w:rPr>
        <w:fldChar w:fldCharType="begin"/>
      </w:r>
      <w:r>
        <w:rPr>
          <w:color w:val="auto"/>
          <w:highlight w:val="none"/>
        </w:rPr>
        <w:instrText xml:space="preserve"> HYPERLINK "http://www.ccgp.gov.cn/" \t "http://www.qzggzy.com/FrontWeb/_blank" </w:instrText>
      </w:r>
      <w:r>
        <w:rPr>
          <w:color w:val="auto"/>
          <w:highlight w:val="none"/>
        </w:rPr>
        <w:fldChar w:fldCharType="separate"/>
      </w:r>
      <w:r>
        <w:rPr>
          <w:rFonts w:hint="eastAsia" w:ascii="仿宋" w:hAnsi="仿宋" w:cs="仿宋"/>
          <w:color w:val="auto"/>
          <w:highlight w:val="none"/>
          <w:lang w:val="zh-CN"/>
        </w:rPr>
        <w:t>www.ccgp.gov.cn</w:t>
      </w:r>
      <w:r>
        <w:rPr>
          <w:rFonts w:hint="eastAsia" w:ascii="仿宋" w:hAnsi="仿宋" w:cs="仿宋"/>
          <w:color w:val="auto"/>
          <w:highlight w:val="none"/>
          <w:lang w:val="zh-CN"/>
        </w:rPr>
        <w:fldChar w:fldCharType="end"/>
      </w:r>
      <w:r>
        <w:rPr>
          <w:rFonts w:hint="eastAsia" w:ascii="仿宋" w:hAnsi="仿宋" w:cs="仿宋"/>
          <w:color w:val="auto"/>
          <w:highlight w:val="none"/>
          <w:lang w:val="zh-CN"/>
        </w:rPr>
        <w:t>)渠道信用记录失信被执行人、重大税收违法案件当事人名单、政府采购严重违法失信行为记录名单的投标人。</w:t>
      </w:r>
    </w:p>
    <w:p>
      <w:pPr>
        <w:pStyle w:val="2"/>
        <w:adjustRightInd w:val="0"/>
        <w:snapToGrid w:val="0"/>
        <w:spacing w:beforeLines="0" w:after="0" w:line="420" w:lineRule="exact"/>
        <w:ind w:firstLine="482"/>
        <w:rPr>
          <w:rFonts w:hint="eastAsia" w:ascii="仿宋" w:hAnsi="仿宋" w:cs="仿宋"/>
          <w:b/>
          <w:bCs/>
          <w:color w:val="auto"/>
          <w:highlight w:val="none"/>
          <w:lang w:eastAsia="zh-CN"/>
        </w:rPr>
      </w:pPr>
      <w:r>
        <w:rPr>
          <w:rFonts w:hint="eastAsia" w:ascii="仿宋" w:hAnsi="仿宋" w:cs="仿宋"/>
          <w:b/>
          <w:bCs/>
          <w:color w:val="auto"/>
          <w:highlight w:val="none"/>
        </w:rPr>
        <w:t>3、在中华人民共和国境内注册的独立法人企业，</w:t>
      </w:r>
      <w:r>
        <w:rPr>
          <w:rFonts w:hint="eastAsia" w:ascii="仿宋" w:hAnsi="仿宋" w:cs="仿宋"/>
          <w:b/>
          <w:bCs/>
          <w:color w:val="auto"/>
          <w:highlight w:val="none"/>
          <w:lang w:eastAsia="zh-CN"/>
        </w:rPr>
        <w:t>同时具备以下条件：</w:t>
      </w:r>
    </w:p>
    <w:p>
      <w:pPr>
        <w:pStyle w:val="2"/>
        <w:adjustRightInd w:val="0"/>
        <w:snapToGrid w:val="0"/>
        <w:spacing w:beforeLines="0" w:after="0" w:line="420" w:lineRule="exact"/>
        <w:ind w:firstLine="482"/>
        <w:rPr>
          <w:rFonts w:hint="eastAsia" w:ascii="仿宋" w:hAnsi="仿宋" w:eastAsia="仿宋" w:cs="仿宋"/>
          <w:b/>
          <w:bCs/>
          <w:color w:val="auto"/>
          <w:highlight w:val="none"/>
          <w:lang w:eastAsia="zh-CN"/>
        </w:rPr>
      </w:pPr>
      <w:r>
        <w:rPr>
          <w:rFonts w:hint="eastAsia" w:ascii="仿宋" w:hAnsi="仿宋" w:cs="仿宋"/>
          <w:b/>
          <w:bCs/>
          <w:color w:val="auto"/>
          <w:highlight w:val="none"/>
        </w:rPr>
        <w:t>具有生产或经营本项目产品的厂家或具有销售能力的供应商且营业执照经营范围具有建材销售或生产，所提供的货物和服务须在我国境内合法生产或销售的</w:t>
      </w:r>
      <w:r>
        <w:rPr>
          <w:rFonts w:hint="eastAsia" w:ascii="仿宋" w:hAnsi="仿宋" w:cs="仿宋"/>
          <w:b/>
          <w:bCs/>
          <w:color w:val="auto"/>
          <w:highlight w:val="none"/>
          <w:lang w:eastAsia="zh-CN"/>
        </w:rPr>
        <w:t>；</w:t>
      </w:r>
    </w:p>
    <w:p>
      <w:pPr>
        <w:pStyle w:val="2"/>
        <w:adjustRightInd w:val="0"/>
        <w:snapToGrid w:val="0"/>
        <w:spacing w:beforeLines="0" w:after="0" w:line="420" w:lineRule="exact"/>
        <w:rPr>
          <w:rFonts w:ascii="仿宋" w:hAnsi="仿宋" w:cs="仿宋"/>
          <w:color w:val="auto"/>
          <w:highlight w:val="none"/>
        </w:rPr>
      </w:pPr>
      <w:r>
        <w:rPr>
          <w:rFonts w:hint="eastAsia" w:ascii="仿宋" w:hAnsi="仿宋" w:cs="仿宋"/>
          <w:b w:val="0"/>
          <w:bCs w:val="0"/>
          <w:color w:val="auto"/>
          <w:highlight w:val="none"/>
          <w:lang w:val="en-US" w:eastAsia="zh-CN"/>
        </w:rPr>
        <w:t>4、</w:t>
      </w:r>
      <w:r>
        <w:rPr>
          <w:rFonts w:hint="eastAsia" w:ascii="仿宋" w:hAnsi="仿宋" w:cs="仿宋"/>
          <w:color w:val="auto"/>
          <w:highlight w:val="none"/>
          <w:lang w:val="zh-CN"/>
        </w:rPr>
        <w:t>本项目不接受联合体投标。中标人不得以任何形式进行转包和分包。</w:t>
      </w:r>
    </w:p>
    <w:p>
      <w:pPr>
        <w:adjustRightInd w:val="0"/>
        <w:snapToGrid w:val="0"/>
        <w:spacing w:line="420" w:lineRule="exact"/>
        <w:ind w:firstLine="482"/>
        <w:jc w:val="left"/>
        <w:rPr>
          <w:rFonts w:ascii="仿宋" w:hAnsi="仿宋" w:cs="仿宋"/>
          <w:b/>
          <w:bCs/>
          <w:color w:val="auto"/>
          <w:highlight w:val="none"/>
        </w:rPr>
      </w:pPr>
      <w:r>
        <w:rPr>
          <w:rFonts w:hint="eastAsia" w:ascii="仿宋" w:hAnsi="仿宋" w:cs="仿宋"/>
          <w:b/>
          <w:bCs/>
          <w:color w:val="auto"/>
          <w:highlight w:val="none"/>
          <w:lang w:val="en-US" w:eastAsia="zh-CN"/>
        </w:rPr>
        <w:t>五</w:t>
      </w:r>
      <w:r>
        <w:rPr>
          <w:rFonts w:hint="eastAsia" w:ascii="仿宋" w:hAnsi="仿宋" w:cs="仿宋"/>
          <w:b/>
          <w:bCs/>
          <w:color w:val="auto"/>
          <w:highlight w:val="none"/>
        </w:rPr>
        <w:t>、</w:t>
      </w:r>
      <w:r>
        <w:rPr>
          <w:rFonts w:hint="eastAsia" w:ascii="仿宋" w:hAnsi="仿宋" w:cs="仿宋"/>
          <w:b/>
          <w:bCs/>
          <w:color w:val="auto"/>
          <w:highlight w:val="none"/>
          <w:lang w:eastAsia="zh-CN"/>
        </w:rPr>
        <w:t>采购</w:t>
      </w:r>
      <w:r>
        <w:rPr>
          <w:rFonts w:hint="eastAsia" w:ascii="仿宋" w:hAnsi="仿宋" w:cs="仿宋"/>
          <w:b/>
          <w:bCs/>
          <w:color w:val="auto"/>
          <w:highlight w:val="none"/>
        </w:rPr>
        <w:t>文件的获取：</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b/>
          <w:bCs/>
          <w:color w:val="auto"/>
          <w:highlight w:val="none"/>
        </w:rPr>
        <w:t>获取方式：</w:t>
      </w:r>
      <w:r>
        <w:rPr>
          <w:rFonts w:hint="eastAsia" w:ascii="仿宋" w:hAnsi="仿宋" w:cs="仿宋"/>
          <w:b/>
          <w:bCs/>
          <w:color w:val="auto"/>
          <w:highlight w:val="none"/>
          <w:lang w:val="en-US" w:eastAsia="zh-CN"/>
        </w:rPr>
        <w:t>网址：</w:t>
      </w:r>
      <w:r>
        <w:rPr>
          <w:rFonts w:hint="eastAsia" w:ascii="仿宋" w:hAnsi="仿宋" w:cs="仿宋"/>
          <w:b/>
          <w:bCs/>
          <w:color w:val="auto"/>
          <w:highlight w:val="none"/>
        </w:rPr>
        <w:t>http://www.zjqzjt.com/</w:t>
      </w:r>
      <w:r>
        <w:rPr>
          <w:rFonts w:hint="eastAsia" w:ascii="仿宋" w:hAnsi="仿宋" w:cs="仿宋"/>
          <w:b/>
          <w:bCs/>
          <w:color w:val="auto"/>
          <w:highlight w:val="none"/>
          <w:lang w:val="en-US" w:eastAsia="zh-CN"/>
        </w:rPr>
        <w:t>,自行下载。</w:t>
      </w:r>
    </w:p>
    <w:p>
      <w:pPr>
        <w:adjustRightInd w:val="0"/>
        <w:snapToGrid w:val="0"/>
        <w:spacing w:line="420" w:lineRule="exact"/>
        <w:ind w:firstLine="482"/>
        <w:jc w:val="left"/>
        <w:rPr>
          <w:rFonts w:hint="default" w:ascii="仿宋" w:hAnsi="仿宋" w:cs="仿宋"/>
          <w:b/>
          <w:bCs/>
          <w:color w:val="auto"/>
          <w:highlight w:val="none"/>
          <w:lang w:val="en-US" w:eastAsia="zh-CN"/>
        </w:rPr>
      </w:pPr>
      <w:r>
        <w:rPr>
          <w:rFonts w:hint="eastAsia" w:ascii="仿宋" w:hAnsi="仿宋" w:cs="仿宋"/>
          <w:b/>
          <w:bCs/>
          <w:color w:val="auto"/>
          <w:highlight w:val="none"/>
          <w:lang w:eastAsia="zh-CN"/>
        </w:rPr>
        <w:t>六</w:t>
      </w:r>
      <w:r>
        <w:rPr>
          <w:rFonts w:hint="eastAsia" w:ascii="仿宋" w:hAnsi="仿宋" w:cs="仿宋"/>
          <w:b/>
          <w:bCs/>
          <w:color w:val="auto"/>
          <w:highlight w:val="none"/>
        </w:rPr>
        <w:t>、投标保证金：</w:t>
      </w:r>
      <w:r>
        <w:rPr>
          <w:rFonts w:hint="eastAsia" w:ascii="仿宋" w:hAnsi="仿宋" w:cs="仿宋"/>
          <w:b/>
          <w:bCs/>
          <w:color w:val="auto"/>
          <w:highlight w:val="none"/>
          <w:lang w:val="en-US" w:eastAsia="zh-CN"/>
        </w:rPr>
        <w:t>采用承诺制，格式见附件</w:t>
      </w:r>
    </w:p>
    <w:p>
      <w:pPr>
        <w:adjustRightInd w:val="0"/>
        <w:snapToGrid w:val="0"/>
        <w:spacing w:line="420" w:lineRule="exact"/>
        <w:ind w:firstLine="482"/>
        <w:jc w:val="left"/>
        <w:rPr>
          <w:rFonts w:ascii="仿宋" w:hAnsi="仿宋" w:cs="仿宋"/>
          <w:color w:val="auto"/>
          <w:highlight w:val="none"/>
        </w:rPr>
      </w:pPr>
      <w:r>
        <w:rPr>
          <w:rFonts w:hint="eastAsia" w:ascii="仿宋" w:hAnsi="仿宋" w:cs="仿宋"/>
          <w:b/>
          <w:bCs/>
          <w:color w:val="auto"/>
          <w:highlight w:val="none"/>
          <w:lang w:eastAsia="zh-CN"/>
        </w:rPr>
        <w:t>七</w:t>
      </w:r>
      <w:r>
        <w:rPr>
          <w:rFonts w:hint="eastAsia" w:ascii="仿宋" w:hAnsi="仿宋" w:cs="仿宋"/>
          <w:b/>
          <w:bCs/>
          <w:color w:val="auto"/>
          <w:highlight w:val="none"/>
        </w:rPr>
        <w:t>、投标截止时间和地点：</w:t>
      </w:r>
      <w:r>
        <w:rPr>
          <w:rFonts w:hint="eastAsia" w:ascii="仿宋" w:hAnsi="仿宋" w:cs="仿宋"/>
          <w:color w:val="auto"/>
          <w:highlight w:val="none"/>
        </w:rPr>
        <w:t>投标人应于</w:t>
      </w:r>
      <w:r>
        <w:rPr>
          <w:rFonts w:hint="eastAsia" w:ascii="仿宋" w:hAnsi="仿宋" w:cs="仿宋"/>
          <w:color w:val="auto"/>
          <w:highlight w:val="none"/>
          <w:lang w:eastAsia="zh-CN"/>
        </w:rPr>
        <w:t>202</w:t>
      </w:r>
      <w:r>
        <w:rPr>
          <w:rFonts w:hint="eastAsia" w:ascii="仿宋" w:hAnsi="仿宋" w:cs="仿宋"/>
          <w:color w:val="auto"/>
          <w:highlight w:val="none"/>
          <w:lang w:val="en-US" w:eastAsia="zh-CN"/>
        </w:rPr>
        <w:t>3</w:t>
      </w:r>
      <w:r>
        <w:rPr>
          <w:rFonts w:hint="eastAsia" w:ascii="仿宋" w:hAnsi="仿宋" w:cs="仿宋"/>
          <w:color w:val="auto"/>
          <w:highlight w:val="none"/>
        </w:rPr>
        <w:t>年</w:t>
      </w:r>
      <w:r>
        <w:rPr>
          <w:rFonts w:hint="eastAsia" w:ascii="仿宋" w:hAnsi="仿宋" w:cs="仿宋"/>
          <w:color w:val="auto"/>
          <w:highlight w:val="none"/>
          <w:lang w:val="en-US" w:eastAsia="zh-CN"/>
        </w:rPr>
        <w:t xml:space="preserve">4月7日 10:30 </w:t>
      </w:r>
      <w:r>
        <w:rPr>
          <w:rFonts w:hint="eastAsia" w:ascii="仿宋" w:hAnsi="仿宋" w:cs="仿宋"/>
          <w:color w:val="auto"/>
          <w:highlight w:val="none"/>
        </w:rPr>
        <w:t>时前将投标文件密封送交到</w:t>
      </w:r>
      <w:r>
        <w:rPr>
          <w:rFonts w:hint="eastAsia" w:ascii="仿宋" w:hAnsi="仿宋" w:cs="仿宋"/>
          <w:color w:val="auto"/>
          <w:highlight w:val="none"/>
          <w:lang w:val="zh-CN"/>
        </w:rPr>
        <w:t>衢州市衢通发展集团有限公司二楼开标厅，逾期送达或未按照采购文件要求密封</w:t>
      </w:r>
      <w:r>
        <w:rPr>
          <w:rFonts w:hint="eastAsia" w:ascii="仿宋" w:hAnsi="仿宋" w:cs="仿宋"/>
          <w:color w:val="auto"/>
          <w:spacing w:val="-9"/>
          <w:highlight w:val="none"/>
          <w:lang w:val="zh-CN"/>
        </w:rPr>
        <w:t>的投标文件将予以拒收（或作无效投标文件处理）。</w:t>
      </w:r>
    </w:p>
    <w:p>
      <w:pPr>
        <w:adjustRightInd w:val="0"/>
        <w:snapToGrid w:val="0"/>
        <w:spacing w:line="420" w:lineRule="exact"/>
        <w:ind w:firstLine="482"/>
        <w:jc w:val="left"/>
        <w:rPr>
          <w:rFonts w:ascii="仿宋" w:hAnsi="仿宋" w:cs="仿宋"/>
          <w:color w:val="auto"/>
          <w:highlight w:val="none"/>
        </w:rPr>
      </w:pPr>
      <w:r>
        <w:rPr>
          <w:rFonts w:hint="eastAsia" w:ascii="仿宋" w:hAnsi="仿宋" w:cs="仿宋"/>
          <w:b/>
          <w:bCs/>
          <w:color w:val="auto"/>
          <w:highlight w:val="none"/>
          <w:lang w:eastAsia="zh-CN"/>
        </w:rPr>
        <w:t>八</w:t>
      </w:r>
      <w:r>
        <w:rPr>
          <w:rFonts w:hint="eastAsia" w:ascii="仿宋" w:hAnsi="仿宋" w:cs="仿宋"/>
          <w:b/>
          <w:bCs/>
          <w:color w:val="auto"/>
          <w:highlight w:val="none"/>
        </w:rPr>
        <w:t>、开标时间和地点：</w:t>
      </w:r>
      <w:r>
        <w:rPr>
          <w:rFonts w:hint="eastAsia" w:ascii="仿宋" w:hAnsi="仿宋" w:cs="仿宋"/>
          <w:color w:val="auto"/>
          <w:highlight w:val="none"/>
        </w:rPr>
        <w:t>本次</w:t>
      </w:r>
      <w:r>
        <w:rPr>
          <w:rFonts w:hint="eastAsia" w:ascii="仿宋" w:hAnsi="仿宋" w:cs="仿宋"/>
          <w:color w:val="auto"/>
          <w:highlight w:val="none"/>
          <w:lang w:eastAsia="zh-CN"/>
        </w:rPr>
        <w:t>采购</w:t>
      </w:r>
      <w:r>
        <w:rPr>
          <w:rFonts w:hint="eastAsia" w:ascii="仿宋" w:hAnsi="仿宋" w:cs="仿宋"/>
          <w:color w:val="auto"/>
          <w:highlight w:val="none"/>
        </w:rPr>
        <w:t>将于</w:t>
      </w:r>
      <w:r>
        <w:rPr>
          <w:rFonts w:hint="eastAsia" w:ascii="仿宋" w:hAnsi="仿宋" w:cs="仿宋"/>
          <w:color w:val="auto"/>
          <w:highlight w:val="none"/>
          <w:lang w:eastAsia="zh-CN"/>
        </w:rPr>
        <w:t>202</w:t>
      </w:r>
      <w:r>
        <w:rPr>
          <w:rFonts w:hint="eastAsia" w:ascii="仿宋" w:hAnsi="仿宋" w:cs="仿宋"/>
          <w:color w:val="auto"/>
          <w:highlight w:val="none"/>
          <w:lang w:val="en-US" w:eastAsia="zh-CN"/>
        </w:rPr>
        <w:t>3</w:t>
      </w:r>
      <w:r>
        <w:rPr>
          <w:rFonts w:hint="eastAsia" w:ascii="仿宋" w:hAnsi="仿宋" w:cs="仿宋"/>
          <w:color w:val="auto"/>
          <w:highlight w:val="none"/>
        </w:rPr>
        <w:t>年</w:t>
      </w:r>
      <w:r>
        <w:rPr>
          <w:rFonts w:hint="eastAsia" w:ascii="仿宋" w:hAnsi="仿宋" w:cs="仿宋"/>
          <w:color w:val="auto"/>
          <w:highlight w:val="none"/>
          <w:lang w:val="en-US" w:eastAsia="zh-CN"/>
        </w:rPr>
        <w:t>4</w:t>
      </w:r>
      <w:r>
        <w:rPr>
          <w:rFonts w:hint="eastAsia" w:ascii="仿宋" w:hAnsi="仿宋" w:cs="仿宋"/>
          <w:color w:val="auto"/>
          <w:highlight w:val="none"/>
        </w:rPr>
        <w:t>月</w:t>
      </w:r>
      <w:r>
        <w:rPr>
          <w:rFonts w:hint="eastAsia" w:ascii="仿宋" w:hAnsi="仿宋" w:cs="仿宋"/>
          <w:color w:val="auto"/>
          <w:highlight w:val="none"/>
          <w:lang w:val="en-US" w:eastAsia="zh-CN"/>
        </w:rPr>
        <w:t>7</w:t>
      </w:r>
      <w:r>
        <w:rPr>
          <w:rFonts w:hint="eastAsia" w:ascii="仿宋" w:hAnsi="仿宋" w:cs="仿宋"/>
          <w:color w:val="auto"/>
          <w:highlight w:val="none"/>
        </w:rPr>
        <w:t>日</w:t>
      </w:r>
      <w:r>
        <w:rPr>
          <w:rFonts w:hint="eastAsia" w:ascii="仿宋" w:hAnsi="仿宋" w:cs="仿宋"/>
          <w:color w:val="auto"/>
          <w:highlight w:val="none"/>
          <w:lang w:val="en-US" w:eastAsia="zh-CN"/>
        </w:rPr>
        <w:t xml:space="preserve">10:30 </w:t>
      </w:r>
      <w:r>
        <w:rPr>
          <w:rFonts w:hint="eastAsia" w:ascii="仿宋" w:hAnsi="仿宋" w:cs="仿宋"/>
          <w:color w:val="auto"/>
          <w:highlight w:val="none"/>
        </w:rPr>
        <w:t>时在</w:t>
      </w:r>
      <w:r>
        <w:rPr>
          <w:rFonts w:hint="eastAsia" w:ascii="仿宋" w:hAnsi="仿宋" w:cs="仿宋"/>
          <w:color w:val="auto"/>
          <w:highlight w:val="none"/>
          <w:lang w:val="zh-CN"/>
        </w:rPr>
        <w:t>衢州市衢通发展集团有限公司二楼开标厅</w:t>
      </w:r>
      <w:r>
        <w:rPr>
          <w:rFonts w:hint="eastAsia" w:ascii="仿宋" w:hAnsi="仿宋" w:cs="仿宋"/>
          <w:color w:val="auto"/>
          <w:highlight w:val="none"/>
        </w:rPr>
        <w:t>开标，投标人应当派代表出席开标会议。</w:t>
      </w:r>
    </w:p>
    <w:p>
      <w:pPr>
        <w:adjustRightInd w:val="0"/>
        <w:snapToGrid w:val="0"/>
        <w:spacing w:line="420" w:lineRule="exact"/>
        <w:ind w:firstLine="482"/>
        <w:rPr>
          <w:rFonts w:ascii="仿宋" w:hAnsi="仿宋" w:cs="仿宋"/>
          <w:b/>
          <w:bCs/>
          <w:color w:val="auto"/>
          <w:highlight w:val="none"/>
        </w:rPr>
      </w:pPr>
      <w:r>
        <w:rPr>
          <w:rFonts w:hint="eastAsia" w:ascii="仿宋" w:hAnsi="仿宋" w:cs="仿宋"/>
          <w:b/>
          <w:bCs/>
          <w:color w:val="auto"/>
          <w:highlight w:val="none"/>
          <w:lang w:eastAsia="zh-CN"/>
        </w:rPr>
        <w:t>九</w:t>
      </w:r>
      <w:r>
        <w:rPr>
          <w:rFonts w:hint="eastAsia" w:ascii="仿宋" w:hAnsi="仿宋" w:cs="仿宋"/>
          <w:b/>
          <w:bCs/>
          <w:color w:val="auto"/>
          <w:highlight w:val="none"/>
        </w:rPr>
        <w:t>、本次</w:t>
      </w:r>
      <w:r>
        <w:rPr>
          <w:rFonts w:hint="eastAsia" w:ascii="仿宋" w:hAnsi="仿宋" w:cs="仿宋"/>
          <w:b/>
          <w:bCs/>
          <w:color w:val="auto"/>
          <w:highlight w:val="none"/>
          <w:lang w:eastAsia="zh-CN"/>
        </w:rPr>
        <w:t>采购</w:t>
      </w:r>
      <w:r>
        <w:rPr>
          <w:rFonts w:hint="eastAsia" w:ascii="仿宋" w:hAnsi="仿宋" w:cs="仿宋"/>
          <w:b/>
          <w:bCs/>
          <w:color w:val="auto"/>
          <w:highlight w:val="none"/>
        </w:rPr>
        <w:t>有关信息刊登在：</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w:t>
      </w:r>
    </w:p>
    <w:p>
      <w:pPr>
        <w:adjustRightInd w:val="0"/>
        <w:snapToGrid w:val="0"/>
        <w:spacing w:line="420" w:lineRule="exact"/>
        <w:ind w:firstLine="482"/>
        <w:jc w:val="left"/>
        <w:rPr>
          <w:rFonts w:ascii="仿宋" w:hAnsi="仿宋" w:cs="仿宋"/>
          <w:b/>
          <w:bCs/>
          <w:color w:val="auto"/>
          <w:highlight w:val="none"/>
        </w:rPr>
      </w:pPr>
      <w:r>
        <w:rPr>
          <w:rFonts w:hint="eastAsia" w:ascii="仿宋" w:hAnsi="仿宋" w:cs="仿宋"/>
          <w:b/>
          <w:bCs/>
          <w:color w:val="auto"/>
          <w:highlight w:val="none"/>
        </w:rPr>
        <w:t>十、其他：</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snapToGrid w:val="0"/>
          <w:color w:val="auto"/>
          <w:kern w:val="0"/>
          <w:highlight w:val="none"/>
        </w:rPr>
        <w:t>（1）本项目资格审查方式：资格后审。接受投标人报名或递交投标文件不表明已获取投标资格。开标会上通过资格审查的投标人才有投标资格。</w:t>
      </w:r>
    </w:p>
    <w:p>
      <w:pPr>
        <w:adjustRightInd w:val="0"/>
        <w:snapToGrid w:val="0"/>
        <w:spacing w:line="420" w:lineRule="exact"/>
        <w:ind w:firstLine="480"/>
        <w:jc w:val="left"/>
        <w:rPr>
          <w:rFonts w:ascii="仿宋" w:hAnsi="仿宋" w:cs="仿宋"/>
          <w:color w:val="auto"/>
          <w:spacing w:val="-11"/>
          <w:highlight w:val="none"/>
        </w:rPr>
      </w:pPr>
      <w:r>
        <w:rPr>
          <w:rFonts w:hint="eastAsia" w:ascii="仿宋" w:hAnsi="仿宋" w:cs="仿宋"/>
          <w:color w:val="auto"/>
          <w:highlight w:val="none"/>
        </w:rPr>
        <w:t>（2）拒绝单位负责人为同一人或者存在直接控股、管理关系或存在</w:t>
      </w:r>
      <w:r>
        <w:rPr>
          <w:rFonts w:hint="eastAsia" w:ascii="仿宋" w:hAnsi="仿宋" w:cs="仿宋"/>
          <w:color w:val="auto"/>
          <w:highlight w:val="none"/>
          <w:lang w:eastAsia="zh-CN"/>
        </w:rPr>
        <w:t>采购</w:t>
      </w:r>
      <w:r>
        <w:rPr>
          <w:rFonts w:hint="eastAsia" w:ascii="仿宋" w:hAnsi="仿宋" w:cs="仿宋"/>
          <w:color w:val="auto"/>
          <w:highlight w:val="none"/>
        </w:rPr>
        <w:t>文件中明文限制的不同供应商参加同一合同项下的采购活动。</w:t>
      </w:r>
    </w:p>
    <w:p>
      <w:pPr>
        <w:adjustRightInd w:val="0"/>
        <w:snapToGrid w:val="0"/>
        <w:spacing w:line="420" w:lineRule="exact"/>
        <w:ind w:firstLine="436"/>
        <w:jc w:val="left"/>
        <w:rPr>
          <w:rFonts w:ascii="仿宋" w:hAnsi="仿宋" w:cs="仿宋"/>
          <w:color w:val="auto"/>
          <w:spacing w:val="-11"/>
          <w:highlight w:val="none"/>
        </w:rPr>
      </w:pPr>
      <w:r>
        <w:rPr>
          <w:rFonts w:hint="eastAsia" w:ascii="仿宋" w:hAnsi="仿宋" w:cs="仿宋"/>
          <w:color w:val="auto"/>
          <w:spacing w:val="-11"/>
          <w:highlight w:val="none"/>
        </w:rPr>
        <w:t>（3）质疑和投诉：供应商如认为询价文件使自身的合法权益受到损害的</w:t>
      </w:r>
      <w:r>
        <w:rPr>
          <w:rFonts w:hint="eastAsia" w:ascii="仿宋" w:hAnsi="仿宋" w:cs="仿宋"/>
          <w:color w:val="auto"/>
          <w:spacing w:val="-11"/>
          <w:highlight w:val="none"/>
          <w:lang w:eastAsia="zh-CN"/>
        </w:rPr>
        <w:t>，</w:t>
      </w:r>
      <w:r>
        <w:rPr>
          <w:rFonts w:hint="eastAsia" w:ascii="仿宋" w:hAnsi="仿宋" w:cs="仿宋"/>
          <w:color w:val="auto"/>
          <w:spacing w:val="-11"/>
          <w:highlight w:val="none"/>
        </w:rPr>
        <w:t>可以在</w:t>
      </w:r>
      <w:r>
        <w:rPr>
          <w:rFonts w:hint="eastAsia" w:ascii="仿宋" w:hAnsi="仿宋" w:cs="仿宋"/>
          <w:color w:val="auto"/>
          <w:spacing w:val="-11"/>
          <w:highlight w:val="none"/>
          <w:lang w:val="en-US" w:eastAsia="zh-CN"/>
        </w:rPr>
        <w:t>开标前2</w:t>
      </w:r>
      <w:r>
        <w:rPr>
          <w:rFonts w:hint="eastAsia" w:ascii="仿宋" w:hAnsi="仿宋" w:cs="仿宋"/>
          <w:color w:val="auto"/>
          <w:spacing w:val="-11"/>
          <w:highlight w:val="none"/>
        </w:rPr>
        <w:t>个工作日，以书面形式向采购人提出质疑，逾期不予受理。</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rPr>
        <w:t>（4）供应商对采购机构的质疑答复不满意的，可以向同级监管部门投诉。</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rPr>
        <w:t>（5）潜在供应商应当按照规定方式获取采购文件，未按照</w:t>
      </w:r>
      <w:r>
        <w:rPr>
          <w:rFonts w:hint="eastAsia" w:ascii="仿宋" w:hAnsi="仿宋" w:cs="仿宋"/>
          <w:color w:val="auto"/>
          <w:highlight w:val="none"/>
          <w:lang w:val="en-US" w:eastAsia="zh-CN"/>
        </w:rPr>
        <w:t>招标</w:t>
      </w:r>
      <w:r>
        <w:rPr>
          <w:rFonts w:hint="eastAsia" w:ascii="仿宋" w:hAnsi="仿宋" w:cs="仿宋"/>
          <w:color w:val="auto"/>
          <w:highlight w:val="none"/>
        </w:rPr>
        <w:t>规定方式获取采购文件的，不得对采购文件提起质疑投诉。</w:t>
      </w:r>
    </w:p>
    <w:p>
      <w:pPr>
        <w:keepLines/>
        <w:adjustRightInd w:val="0"/>
        <w:snapToGrid w:val="0"/>
        <w:spacing w:line="420" w:lineRule="exact"/>
        <w:ind w:firstLine="482"/>
        <w:rPr>
          <w:rFonts w:ascii="仿宋" w:hAnsi="仿宋" w:cs="仿宋"/>
          <w:b/>
          <w:bCs/>
          <w:color w:val="auto"/>
          <w:highlight w:val="none"/>
        </w:rPr>
      </w:pPr>
      <w:r>
        <w:rPr>
          <w:rFonts w:hint="eastAsia" w:ascii="仿宋" w:hAnsi="仿宋" w:cs="仿宋"/>
          <w:b/>
          <w:bCs/>
          <w:color w:val="auto"/>
          <w:highlight w:val="none"/>
        </w:rPr>
        <w:t>十</w:t>
      </w:r>
      <w:r>
        <w:rPr>
          <w:rFonts w:hint="eastAsia" w:ascii="仿宋" w:hAnsi="仿宋" w:cs="仿宋"/>
          <w:b/>
          <w:bCs/>
          <w:color w:val="auto"/>
          <w:highlight w:val="none"/>
          <w:lang w:eastAsia="zh-CN"/>
        </w:rPr>
        <w:t>一</w:t>
      </w:r>
      <w:r>
        <w:rPr>
          <w:rFonts w:hint="eastAsia" w:ascii="仿宋" w:hAnsi="仿宋" w:cs="仿宋"/>
          <w:b/>
          <w:bCs/>
          <w:color w:val="auto"/>
          <w:highlight w:val="none"/>
        </w:rPr>
        <w:t>、联系方式</w:t>
      </w:r>
    </w:p>
    <w:p>
      <w:pPr>
        <w:keepLines/>
        <w:adjustRightInd w:val="0"/>
        <w:snapToGrid w:val="0"/>
        <w:spacing w:line="420" w:lineRule="exact"/>
        <w:ind w:firstLine="480"/>
        <w:rPr>
          <w:rFonts w:ascii="仿宋" w:hAnsi="仿宋" w:cs="仿宋"/>
          <w:color w:val="auto"/>
          <w:highlight w:val="none"/>
        </w:rPr>
      </w:pPr>
      <w:r>
        <w:rPr>
          <w:rFonts w:hint="eastAsia" w:ascii="仿宋" w:hAnsi="仿宋" w:cs="仿宋"/>
          <w:color w:val="auto"/>
          <w:highlight w:val="none"/>
        </w:rPr>
        <w:t>1.采购人：浙江衢交建设工程有限公司</w:t>
      </w:r>
    </w:p>
    <w:p>
      <w:pPr>
        <w:keepLines/>
        <w:adjustRightInd w:val="0"/>
        <w:snapToGrid w:val="0"/>
        <w:spacing w:line="420" w:lineRule="exact"/>
        <w:ind w:firstLine="480"/>
        <w:rPr>
          <w:rFonts w:ascii="仿宋" w:hAnsi="仿宋" w:cs="仿宋"/>
          <w:bCs/>
          <w:color w:val="auto"/>
          <w:highlight w:val="none"/>
        </w:rPr>
      </w:pPr>
      <w:r>
        <w:rPr>
          <w:rFonts w:hint="eastAsia" w:ascii="仿宋" w:hAnsi="仿宋" w:cs="仿宋"/>
          <w:color w:val="auto"/>
          <w:highlight w:val="none"/>
        </w:rPr>
        <w:t>联系人：</w:t>
      </w:r>
      <w:r>
        <w:rPr>
          <w:rFonts w:hint="eastAsia" w:ascii="仿宋" w:hAnsi="仿宋" w:cs="仿宋"/>
          <w:bCs/>
          <w:color w:val="auto"/>
          <w:highlight w:val="none"/>
          <w:lang w:val="en-US" w:eastAsia="zh-CN"/>
        </w:rPr>
        <w:t>江</w:t>
      </w:r>
      <w:r>
        <w:rPr>
          <w:rFonts w:hint="eastAsia" w:ascii="仿宋" w:hAnsi="仿宋" w:cs="仿宋"/>
          <w:bCs/>
          <w:color w:val="auto"/>
          <w:highlight w:val="none"/>
        </w:rPr>
        <w:t xml:space="preserve">女士   </w:t>
      </w:r>
      <w:r>
        <w:rPr>
          <w:rFonts w:hint="eastAsia" w:ascii="仿宋" w:hAnsi="仿宋" w:cs="仿宋"/>
          <w:bCs/>
          <w:color w:val="auto"/>
          <w:highlight w:val="none"/>
          <w:lang w:val="en-US" w:eastAsia="zh-CN"/>
        </w:rPr>
        <w:t xml:space="preserve">  </w:t>
      </w:r>
      <w:r>
        <w:rPr>
          <w:rFonts w:hint="eastAsia" w:ascii="仿宋" w:hAnsi="仿宋" w:cs="仿宋"/>
          <w:bCs/>
          <w:color w:val="auto"/>
          <w:highlight w:val="none"/>
        </w:rPr>
        <w:t>联系电话：0570-3888118</w:t>
      </w:r>
    </w:p>
    <w:p>
      <w:pPr>
        <w:keepLines/>
        <w:adjustRightInd w:val="0"/>
        <w:snapToGrid w:val="0"/>
        <w:spacing w:line="420" w:lineRule="exact"/>
        <w:ind w:firstLine="240" w:firstLineChars="100"/>
        <w:rPr>
          <w:rFonts w:ascii="仿宋" w:hAnsi="仿宋" w:cs="仿宋"/>
          <w:color w:val="auto"/>
          <w:highlight w:val="none"/>
        </w:rPr>
      </w:pPr>
      <w:r>
        <w:rPr>
          <w:rFonts w:hint="eastAsia" w:ascii="仿宋" w:hAnsi="仿宋" w:cs="仿宋"/>
          <w:color w:val="auto"/>
          <w:highlight w:val="none"/>
        </w:rPr>
        <w:t xml:space="preserve">  </w:t>
      </w:r>
      <w:r>
        <w:rPr>
          <w:rFonts w:hint="eastAsia" w:ascii="仿宋" w:hAnsi="仿宋" w:cs="仿宋"/>
          <w:color w:val="auto"/>
          <w:highlight w:val="none"/>
          <w:lang w:val="en-US" w:eastAsia="zh-CN"/>
        </w:rPr>
        <w:t>2</w:t>
      </w:r>
      <w:r>
        <w:rPr>
          <w:rFonts w:hint="eastAsia" w:ascii="仿宋" w:hAnsi="仿宋" w:cs="仿宋"/>
          <w:color w:val="auto"/>
          <w:highlight w:val="none"/>
        </w:rPr>
        <w:t>.</w:t>
      </w:r>
      <w:r>
        <w:rPr>
          <w:rFonts w:hint="eastAsia" w:ascii="仿宋" w:hAnsi="仿宋" w:cs="仿宋"/>
          <w:color w:val="auto"/>
          <w:highlight w:val="none"/>
          <w:lang w:val="en-US" w:eastAsia="zh-CN"/>
        </w:rPr>
        <w:t>纪检监察</w:t>
      </w:r>
    </w:p>
    <w:p>
      <w:pPr>
        <w:keepLines/>
        <w:adjustRightInd w:val="0"/>
        <w:snapToGrid w:val="0"/>
        <w:spacing w:line="420" w:lineRule="exact"/>
        <w:ind w:firstLine="480"/>
        <w:rPr>
          <w:rFonts w:hint="default" w:ascii="仿宋" w:hAnsi="仿宋" w:eastAsia="仿宋" w:cs="仿宋"/>
          <w:color w:val="auto"/>
          <w:highlight w:val="none"/>
          <w:lang w:val="en-US" w:eastAsia="zh-CN"/>
        </w:rPr>
      </w:pPr>
      <w:r>
        <w:rPr>
          <w:rFonts w:hint="eastAsia" w:ascii="仿宋" w:hAnsi="仿宋" w:cs="仿宋"/>
          <w:color w:val="auto"/>
          <w:highlight w:val="none"/>
        </w:rPr>
        <w:t xml:space="preserve">联系人: </w:t>
      </w:r>
      <w:r>
        <w:rPr>
          <w:rFonts w:hint="eastAsia" w:ascii="仿宋" w:hAnsi="仿宋" w:cs="仿宋"/>
          <w:color w:val="auto"/>
          <w:highlight w:val="none"/>
          <w:lang w:val="en-US" w:eastAsia="zh-CN"/>
        </w:rPr>
        <w:t>郑</w:t>
      </w:r>
      <w:r>
        <w:rPr>
          <w:rFonts w:hint="eastAsia" w:ascii="仿宋" w:hAnsi="仿宋" w:cs="仿宋"/>
          <w:color w:val="auto"/>
          <w:highlight w:val="none"/>
        </w:rPr>
        <w:t>先生     联系电话：0570-</w:t>
      </w:r>
      <w:r>
        <w:rPr>
          <w:rFonts w:hint="eastAsia" w:ascii="仿宋" w:hAnsi="仿宋" w:cs="仿宋"/>
          <w:color w:val="auto"/>
          <w:highlight w:val="none"/>
          <w:lang w:val="en-US" w:eastAsia="zh-CN"/>
        </w:rPr>
        <w:t>3030199</w:t>
      </w:r>
    </w:p>
    <w:p>
      <w:pPr>
        <w:keepLines/>
        <w:adjustRightInd w:val="0"/>
        <w:snapToGrid w:val="0"/>
        <w:spacing w:line="420" w:lineRule="exact"/>
        <w:ind w:firstLine="480"/>
        <w:jc w:val="right"/>
        <w:rPr>
          <w:rFonts w:hint="eastAsia" w:ascii="仿宋" w:hAnsi="仿宋" w:cs="仿宋"/>
          <w:color w:val="auto"/>
          <w:highlight w:val="none"/>
        </w:rPr>
      </w:pPr>
    </w:p>
    <w:p>
      <w:pPr>
        <w:keepLines/>
        <w:adjustRightInd w:val="0"/>
        <w:snapToGrid w:val="0"/>
        <w:spacing w:line="420" w:lineRule="exact"/>
        <w:ind w:firstLine="480"/>
        <w:jc w:val="right"/>
        <w:rPr>
          <w:rFonts w:hint="eastAsia" w:ascii="仿宋" w:hAnsi="仿宋" w:cs="仿宋"/>
          <w:color w:val="auto"/>
          <w:highlight w:val="none"/>
        </w:rPr>
      </w:pPr>
    </w:p>
    <w:p>
      <w:pPr>
        <w:keepLines/>
        <w:adjustRightInd w:val="0"/>
        <w:snapToGrid w:val="0"/>
        <w:spacing w:line="420" w:lineRule="exact"/>
        <w:ind w:firstLine="480"/>
        <w:jc w:val="right"/>
        <w:rPr>
          <w:rFonts w:ascii="仿宋" w:hAnsi="仿宋" w:cs="仿宋"/>
          <w:color w:val="auto"/>
          <w:highlight w:val="none"/>
        </w:rPr>
      </w:pPr>
      <w:r>
        <w:rPr>
          <w:rFonts w:hint="eastAsia" w:ascii="仿宋" w:hAnsi="仿宋" w:cs="仿宋"/>
          <w:color w:val="auto"/>
          <w:highlight w:val="none"/>
        </w:rPr>
        <w:t>浙江衢交建设工程有限公司</w:t>
      </w:r>
    </w:p>
    <w:p>
      <w:pPr>
        <w:keepLines/>
        <w:adjustRightInd w:val="0"/>
        <w:snapToGrid w:val="0"/>
        <w:spacing w:line="420" w:lineRule="exact"/>
        <w:ind w:firstLine="480"/>
        <w:jc w:val="right"/>
        <w:rPr>
          <w:rFonts w:hint="eastAsia" w:ascii="仿宋" w:hAnsi="仿宋" w:eastAsia="仿宋" w:cs="仿宋"/>
          <w:b/>
          <w:bCs/>
          <w:color w:val="auto"/>
          <w:kern w:val="44"/>
          <w:sz w:val="44"/>
          <w:szCs w:val="44"/>
          <w:highlight w:val="none"/>
          <w:lang w:val="en-US" w:eastAsia="zh-CN" w:bidi="ar-SA"/>
        </w:rPr>
      </w:pPr>
      <w:r>
        <w:rPr>
          <w:rFonts w:hint="eastAsia" w:ascii="仿宋" w:hAnsi="仿宋" w:cs="仿宋"/>
          <w:color w:val="auto"/>
          <w:highlight w:val="none"/>
          <w:lang w:val="en-US" w:eastAsia="zh-CN"/>
        </w:rPr>
        <w:t>2023</w:t>
      </w:r>
      <w:r>
        <w:rPr>
          <w:rFonts w:hint="eastAsia" w:ascii="仿宋" w:hAnsi="仿宋" w:cs="仿宋"/>
          <w:color w:val="auto"/>
          <w:highlight w:val="none"/>
        </w:rPr>
        <w:t>年</w:t>
      </w:r>
      <w:r>
        <w:rPr>
          <w:rFonts w:hint="eastAsia" w:ascii="仿宋" w:hAnsi="仿宋" w:cs="仿宋"/>
          <w:color w:val="auto"/>
          <w:highlight w:val="none"/>
          <w:lang w:val="en-US" w:eastAsia="zh-CN"/>
        </w:rPr>
        <w:t>4</w:t>
      </w:r>
      <w:r>
        <w:rPr>
          <w:rFonts w:hint="eastAsia" w:ascii="仿宋" w:hAnsi="仿宋" w:cs="仿宋"/>
          <w:color w:val="auto"/>
          <w:highlight w:val="none"/>
        </w:rPr>
        <w:t>月</w:t>
      </w:r>
      <w:r>
        <w:rPr>
          <w:rFonts w:hint="eastAsia" w:ascii="仿宋" w:hAnsi="仿宋" w:cs="仿宋"/>
          <w:color w:val="auto"/>
          <w:highlight w:val="none"/>
          <w:lang w:val="en-US" w:eastAsia="zh-CN"/>
        </w:rPr>
        <w:t>3</w:t>
      </w:r>
      <w:r>
        <w:rPr>
          <w:rFonts w:hint="eastAsia" w:ascii="仿宋" w:hAnsi="仿宋" w:cs="仿宋"/>
          <w:color w:val="auto"/>
          <w:highlight w:val="none"/>
        </w:rPr>
        <w:t>日</w:t>
      </w:r>
    </w:p>
    <w:p>
      <w:pPr>
        <w:keepLines/>
        <w:adjustRightInd w:val="0"/>
        <w:snapToGrid w:val="0"/>
        <w:spacing w:line="420" w:lineRule="exact"/>
        <w:ind w:firstLine="480"/>
        <w:jc w:val="right"/>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pStyle w:val="2"/>
        <w:rPr>
          <w:rFonts w:hint="eastAsia" w:ascii="仿宋" w:hAnsi="仿宋" w:eastAsia="仿宋" w:cs="仿宋"/>
          <w:b/>
          <w:bCs/>
          <w:color w:val="auto"/>
          <w:kern w:val="44"/>
          <w:sz w:val="44"/>
          <w:szCs w:val="44"/>
          <w:highlight w:val="none"/>
          <w:lang w:val="en-US" w:eastAsia="zh-CN" w:bidi="ar-SA"/>
        </w:rPr>
      </w:pPr>
    </w:p>
    <w:p>
      <w:pPr>
        <w:pStyle w:val="2"/>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ind w:left="0" w:leftChars="0" w:firstLine="0" w:firstLineChars="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
          <w:bCs/>
          <w:color w:val="auto"/>
          <w:kern w:val="44"/>
          <w:sz w:val="44"/>
          <w:szCs w:val="44"/>
          <w:highlight w:val="none"/>
          <w:lang w:val="en-US" w:eastAsia="zh-CN" w:bidi="ar-SA"/>
        </w:rPr>
        <w:t>第二章投标</w:t>
      </w:r>
      <w:bookmarkEnd w:id="15"/>
      <w:bookmarkEnd w:id="16"/>
      <w:r>
        <w:rPr>
          <w:rFonts w:hint="eastAsia" w:ascii="仿宋" w:hAnsi="仿宋" w:eastAsia="仿宋" w:cs="仿宋"/>
          <w:b/>
          <w:bCs/>
          <w:color w:val="auto"/>
          <w:kern w:val="44"/>
          <w:sz w:val="44"/>
          <w:szCs w:val="44"/>
          <w:highlight w:val="none"/>
          <w:lang w:val="en-US" w:eastAsia="zh-CN" w:bidi="ar-SA"/>
        </w:rPr>
        <w:t>须知前附表及投标须知</w:t>
      </w:r>
      <w:bookmarkEnd w:id="17"/>
      <w:bookmarkEnd w:id="18"/>
      <w:bookmarkEnd w:id="19"/>
      <w:bookmarkEnd w:id="20"/>
      <w:bookmarkEnd w:id="21"/>
      <w:bookmarkEnd w:id="22"/>
      <w:bookmarkEnd w:id="23"/>
      <w:bookmarkEnd w:id="24"/>
      <w:bookmarkEnd w:id="25"/>
    </w:p>
    <w:p>
      <w:pPr>
        <w:pStyle w:val="4"/>
        <w:adjustRightInd w:val="0"/>
        <w:snapToGrid w:val="0"/>
        <w:spacing w:beforeLines="0" w:afterLines="0" w:line="300" w:lineRule="auto"/>
        <w:jc w:val="center"/>
        <w:rPr>
          <w:rFonts w:ascii="仿宋"/>
          <w:color w:val="auto"/>
          <w:highlight w:val="none"/>
        </w:rPr>
      </w:pPr>
      <w:bookmarkStart w:id="26" w:name="_Toc9968"/>
      <w:bookmarkStart w:id="27" w:name="_Toc4597"/>
      <w:bookmarkStart w:id="28" w:name="_Toc532561551"/>
      <w:bookmarkStart w:id="29" w:name="_Toc19502"/>
      <w:bookmarkStart w:id="30" w:name="_Toc23908"/>
      <w:bookmarkStart w:id="31" w:name="_Toc359856797"/>
      <w:bookmarkStart w:id="32" w:name="_Toc356371431"/>
      <w:bookmarkStart w:id="33" w:name="_Toc3889"/>
      <w:bookmarkStart w:id="34" w:name="_Toc29347"/>
      <w:r>
        <w:rPr>
          <w:rFonts w:hint="eastAsia" w:ascii="仿宋" w:hAnsi="仿宋" w:cs="仿宋"/>
          <w:color w:val="auto"/>
          <w:highlight w:val="none"/>
        </w:rPr>
        <w:t>投标须知前附表</w:t>
      </w:r>
      <w:bookmarkEnd w:id="26"/>
      <w:bookmarkEnd w:id="27"/>
      <w:bookmarkEnd w:id="28"/>
      <w:bookmarkEnd w:id="29"/>
      <w:bookmarkEnd w:id="30"/>
      <w:bookmarkEnd w:id="31"/>
      <w:bookmarkEnd w:id="32"/>
      <w:bookmarkEnd w:id="33"/>
      <w:bookmarkEnd w:id="34"/>
    </w:p>
    <w:tbl>
      <w:tblPr>
        <w:tblStyle w:val="26"/>
        <w:tblpPr w:leftFromText="180" w:rightFromText="180" w:vertAnchor="text" w:horzAnchor="margin" w:tblpXSpec="center" w:tblpY="2"/>
        <w:tblW w:w="9204"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800"/>
        <w:gridCol w:w="6649"/>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5" w:type="dxa"/>
            <w:tcBorders>
              <w:top w:val="thinThickSmallGap" w:color="auto" w:sz="12" w:space="0"/>
            </w:tcBorders>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序号</w:t>
            </w:r>
          </w:p>
        </w:tc>
        <w:tc>
          <w:tcPr>
            <w:tcW w:w="1800" w:type="dxa"/>
            <w:tcBorders>
              <w:top w:val="thinThickSmallGap" w:color="auto" w:sz="12" w:space="0"/>
            </w:tcBorders>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内  容</w:t>
            </w:r>
          </w:p>
        </w:tc>
        <w:tc>
          <w:tcPr>
            <w:tcW w:w="6649" w:type="dxa"/>
            <w:tcBorders>
              <w:top w:val="thinThickSmallGap" w:color="auto" w:sz="12" w:space="0"/>
            </w:tcBorders>
            <w:vAlign w:val="center"/>
          </w:tcPr>
          <w:p>
            <w:pPr>
              <w:tabs>
                <w:tab w:val="left" w:pos="0"/>
              </w:tabs>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说明与要求</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采购单位</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浙江衢交建设工程有限公司</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PrEx>
        <w:trPr>
          <w:trHeight w:val="85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2</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采购项目</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hint="eastAsia" w:ascii="仿宋" w:hAnsi="仿宋" w:eastAsia="仿宋" w:cs="仿宋"/>
                <w:color w:val="auto"/>
                <w:sz w:val="22"/>
                <w:szCs w:val="22"/>
                <w:highlight w:val="none"/>
                <w:lang w:eastAsia="zh-CN"/>
              </w:rPr>
            </w:pPr>
            <w:r>
              <w:rPr>
                <w:rFonts w:hint="eastAsia" w:ascii="仿宋" w:hAnsi="仿宋" w:cs="仿宋"/>
                <w:color w:val="auto"/>
                <w:sz w:val="22"/>
                <w:szCs w:val="22"/>
                <w:highlight w:val="none"/>
                <w:lang w:eastAsia="zh-CN"/>
              </w:rPr>
              <w:t>衢州市东港客运站综合用房(一)消防改造材料采购（包安装）（二次）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3</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投标报价及费用</w:t>
            </w:r>
          </w:p>
        </w:tc>
        <w:tc>
          <w:tcPr>
            <w:tcW w:w="6649" w:type="dxa"/>
            <w:vAlign w:val="center"/>
          </w:tcPr>
          <w:p>
            <w:pPr>
              <w:keepNext w:val="0"/>
              <w:keepLines w:val="0"/>
              <w:pageBreakBefore w:val="0"/>
              <w:numPr>
                <w:ilvl w:val="0"/>
                <w:numId w:val="2"/>
              </w:numPr>
              <w:tabs>
                <w:tab w:val="left" w:pos="0"/>
              </w:tabs>
              <w:kinsoku/>
              <w:wordWrap/>
              <w:overflowPunct/>
              <w:topLinePunct w:val="0"/>
              <w:autoSpaceDE w:val="0"/>
              <w:autoSpaceDN w:val="0"/>
              <w:bidi w:val="0"/>
              <w:adjustRightInd w:val="0"/>
              <w:snapToGrid w:val="0"/>
              <w:spacing w:line="360" w:lineRule="exact"/>
              <w:ind w:firstLine="0" w:firstLineChars="0"/>
              <w:rPr>
                <w:rFonts w:hint="default" w:ascii="仿宋" w:hAnsi="仿宋" w:cs="仿宋"/>
                <w:b w:val="0"/>
                <w:bCs w:val="0"/>
                <w:color w:val="auto"/>
                <w:sz w:val="22"/>
                <w:szCs w:val="22"/>
                <w:highlight w:val="none"/>
                <w:lang w:val="en-US" w:eastAsia="zh-CN"/>
              </w:rPr>
            </w:pPr>
            <w:r>
              <w:rPr>
                <w:rFonts w:hint="eastAsia" w:ascii="仿宋" w:hAnsi="仿宋" w:cs="仿宋"/>
                <w:b w:val="0"/>
                <w:bCs w:val="0"/>
                <w:color w:val="auto"/>
                <w:sz w:val="22"/>
                <w:szCs w:val="22"/>
                <w:highlight w:val="none"/>
                <w:lang w:val="en-US" w:eastAsia="zh-CN"/>
              </w:rPr>
              <w:t>本采购项目采用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keepNext w:val="0"/>
              <w:keepLines w:val="0"/>
              <w:pageBreakBefore w:val="0"/>
              <w:numPr>
                <w:ilvl w:val="0"/>
                <w:numId w:val="2"/>
              </w:numPr>
              <w:tabs>
                <w:tab w:val="left" w:pos="0"/>
              </w:tabs>
              <w:kinsoku/>
              <w:wordWrap/>
              <w:overflowPunct/>
              <w:topLinePunct w:val="0"/>
              <w:autoSpaceDE w:val="0"/>
              <w:autoSpaceDN w:val="0"/>
              <w:bidi w:val="0"/>
              <w:adjustRightInd w:val="0"/>
              <w:snapToGrid w:val="0"/>
              <w:spacing w:line="360" w:lineRule="exact"/>
              <w:ind w:firstLine="0" w:firstLineChars="0"/>
              <w:rPr>
                <w:rFonts w:hint="default" w:ascii="仿宋" w:hAnsi="仿宋" w:cs="仿宋"/>
                <w:b w:val="0"/>
                <w:bCs w:val="0"/>
                <w:color w:val="auto"/>
                <w:sz w:val="22"/>
                <w:szCs w:val="22"/>
                <w:highlight w:val="none"/>
                <w:lang w:val="en-US" w:eastAsia="zh-CN"/>
              </w:rPr>
            </w:pPr>
            <w:r>
              <w:rPr>
                <w:rFonts w:hint="eastAsia" w:ascii="仿宋" w:hAnsi="仿宋" w:cs="仿宋"/>
                <w:b w:val="0"/>
                <w:bCs w:val="0"/>
                <w:color w:val="auto"/>
                <w:sz w:val="22"/>
                <w:szCs w:val="22"/>
                <w:highlight w:val="none"/>
                <w:lang w:val="en-US" w:eastAsia="zh-CN"/>
              </w:rPr>
              <w:t>投标人充分了解现场情况和图纸要求，考虑作业损耗、安装措施、工序交接等风险因素综合报价。</w:t>
            </w:r>
          </w:p>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hint="eastAsia" w:ascii="仿宋" w:hAnsi="仿宋" w:eastAsia="仿宋" w:cs="仿宋"/>
                <w:b w:val="0"/>
                <w:bCs w:val="0"/>
                <w:color w:val="auto"/>
                <w:sz w:val="22"/>
                <w:szCs w:val="22"/>
                <w:highlight w:val="none"/>
                <w:lang w:eastAsia="zh-CN"/>
              </w:rPr>
            </w:pPr>
            <w:r>
              <w:rPr>
                <w:rFonts w:hint="eastAsia" w:ascii="仿宋" w:hAnsi="仿宋" w:cs="仿宋"/>
                <w:b w:val="0"/>
                <w:bCs w:val="0"/>
                <w:color w:val="auto"/>
                <w:sz w:val="22"/>
                <w:szCs w:val="22"/>
                <w:highlight w:val="none"/>
                <w:lang w:val="en-US" w:eastAsia="zh-CN"/>
              </w:rPr>
              <w:t>3、</w:t>
            </w:r>
            <w:r>
              <w:rPr>
                <w:rFonts w:hint="eastAsia" w:ascii="仿宋" w:hAnsi="仿宋" w:cs="仿宋"/>
                <w:b w:val="0"/>
                <w:bCs w:val="0"/>
                <w:color w:val="auto"/>
                <w:sz w:val="22"/>
                <w:szCs w:val="22"/>
                <w:highlight w:val="none"/>
              </w:rPr>
              <w:t>不论投标结果如何，投标人均应自行承担所有与投标有关的全部费用</w:t>
            </w:r>
            <w:r>
              <w:rPr>
                <w:rFonts w:hint="eastAsia" w:ascii="仿宋" w:hAnsi="仿宋" w:cs="仿宋"/>
                <w:b w:val="0"/>
                <w:bCs w:val="0"/>
                <w:color w:val="auto"/>
                <w:sz w:val="22"/>
                <w:szCs w:val="22"/>
                <w:highlight w:val="none"/>
                <w:lang w:eastAsia="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4</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资金落实情况</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kern w:val="0"/>
                <w:sz w:val="22"/>
                <w:szCs w:val="22"/>
                <w:highlight w:val="none"/>
              </w:rPr>
              <w:t>已落实。</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5</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采购内容</w:t>
            </w:r>
          </w:p>
        </w:tc>
        <w:tc>
          <w:tcPr>
            <w:tcW w:w="6649" w:type="dxa"/>
            <w:vAlign w:val="center"/>
          </w:tcPr>
          <w:p>
            <w:pPr>
              <w:pStyle w:val="32"/>
              <w:keepNext w:val="0"/>
              <w:keepLines w:val="0"/>
              <w:pageBreakBefore w:val="0"/>
              <w:kinsoku/>
              <w:wordWrap/>
              <w:overflowPunct/>
              <w:topLinePunct w:val="0"/>
              <w:bidi w:val="0"/>
              <w:adjustRightInd w:val="0"/>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详见第三章采购内容及要求。</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PrEx>
        <w:trPr>
          <w:trHeight w:val="850"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6</w:t>
            </w:r>
          </w:p>
        </w:tc>
        <w:tc>
          <w:tcPr>
            <w:tcW w:w="1800" w:type="dxa"/>
            <w:vAlign w:val="center"/>
          </w:tcPr>
          <w:p>
            <w:pPr>
              <w:pStyle w:val="32"/>
              <w:snapToGrid w:val="0"/>
              <w:spacing w:beforeAutospacing="0" w:afterAutospacing="0" w:line="360" w:lineRule="exact"/>
              <w:ind w:firstLine="0" w:firstLineChars="0"/>
              <w:rPr>
                <w:rFonts w:hint="eastAsia" w:ascii="仿宋" w:hAnsi="仿宋" w:eastAsia="仿宋" w:cs="仿宋"/>
                <w:color w:val="auto"/>
                <w:sz w:val="22"/>
                <w:szCs w:val="22"/>
                <w:highlight w:val="none"/>
                <w:lang w:eastAsia="zh-CN"/>
              </w:rPr>
            </w:pPr>
            <w:r>
              <w:rPr>
                <w:rFonts w:hint="eastAsia" w:ascii="仿宋" w:hAnsi="仿宋" w:cs="仿宋"/>
                <w:color w:val="auto"/>
                <w:sz w:val="22"/>
                <w:szCs w:val="22"/>
                <w:highlight w:val="none"/>
                <w:lang w:eastAsia="zh-CN"/>
              </w:rPr>
              <w:t>服务期</w:t>
            </w:r>
          </w:p>
        </w:tc>
        <w:tc>
          <w:tcPr>
            <w:tcW w:w="6649" w:type="dxa"/>
            <w:vAlign w:val="center"/>
          </w:tcPr>
          <w:p>
            <w:pPr>
              <w:keepNext w:val="0"/>
              <w:keepLines w:val="0"/>
              <w:pageBreakBefore w:val="0"/>
              <w:tabs>
                <w:tab w:val="left" w:pos="567"/>
              </w:tabs>
              <w:kinsoku/>
              <w:wordWrap/>
              <w:overflowPunct/>
              <w:topLinePunct w:val="0"/>
              <w:bidi w:val="0"/>
              <w:adjustRightInd w:val="0"/>
              <w:snapToGrid w:val="0"/>
              <w:spacing w:line="360" w:lineRule="exact"/>
              <w:ind w:firstLine="0" w:firstLineChars="0"/>
              <w:jc w:val="lef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以</w:t>
            </w:r>
            <w:r>
              <w:rPr>
                <w:rFonts w:hint="eastAsia" w:ascii="仿宋" w:hAnsi="仿宋" w:cs="仿宋"/>
                <w:color w:val="auto"/>
                <w:sz w:val="22"/>
                <w:szCs w:val="22"/>
                <w:highlight w:val="none"/>
                <w:lang w:val="en-US" w:eastAsia="zh-CN"/>
              </w:rPr>
              <w:t>采购人</w:t>
            </w:r>
            <w:r>
              <w:rPr>
                <w:rFonts w:hint="eastAsia" w:ascii="仿宋" w:hAnsi="仿宋" w:eastAsia="仿宋" w:cs="仿宋"/>
                <w:color w:val="auto"/>
                <w:sz w:val="22"/>
                <w:szCs w:val="22"/>
                <w:highlight w:val="none"/>
                <w:lang w:val="en-US" w:eastAsia="zh-CN"/>
              </w:rPr>
              <w:t>通知的时间为准。</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7</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投标人资格要求</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详见</w:t>
            </w:r>
            <w:r>
              <w:rPr>
                <w:rFonts w:hint="eastAsia" w:ascii="仿宋" w:hAnsi="仿宋" w:cs="仿宋"/>
                <w:color w:val="auto"/>
                <w:sz w:val="22"/>
                <w:szCs w:val="22"/>
                <w:highlight w:val="none"/>
                <w:lang w:eastAsia="zh-CN"/>
              </w:rPr>
              <w:t>采购</w:t>
            </w:r>
            <w:r>
              <w:rPr>
                <w:rFonts w:hint="eastAsia" w:ascii="仿宋" w:hAnsi="仿宋" w:cs="仿宋"/>
                <w:color w:val="auto"/>
                <w:sz w:val="22"/>
                <w:szCs w:val="22"/>
                <w:highlight w:val="none"/>
              </w:rPr>
              <w:t>公告。</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8</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是否接受联合体</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不接受。</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PrEx>
        <w:trPr>
          <w:trHeight w:val="567" w:hRule="atLeast"/>
          <w:jc w:val="center"/>
        </w:trPr>
        <w:tc>
          <w:tcPr>
            <w:tcW w:w="755" w:type="dxa"/>
            <w:vAlign w:val="center"/>
          </w:tcPr>
          <w:p>
            <w:pPr>
              <w:snapToGri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9</w:t>
            </w:r>
          </w:p>
        </w:tc>
        <w:tc>
          <w:tcPr>
            <w:tcW w:w="1800" w:type="dxa"/>
            <w:vAlign w:val="center"/>
          </w:tcPr>
          <w:p>
            <w:pPr>
              <w:snapToGri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踏勘现场</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kern w:val="0"/>
                <w:sz w:val="22"/>
                <w:szCs w:val="22"/>
                <w:highlight w:val="none"/>
              </w:rPr>
              <w:t>不组织</w:t>
            </w:r>
            <w:r>
              <w:rPr>
                <w:rFonts w:hint="eastAsia" w:ascii="仿宋" w:hAnsi="仿宋" w:cs="仿宋"/>
                <w:color w:val="auto"/>
                <w:sz w:val="22"/>
                <w:szCs w:val="22"/>
                <w:highlight w:val="none"/>
              </w:rPr>
              <w:t>踏勘</w:t>
            </w:r>
            <w:r>
              <w:rPr>
                <w:rFonts w:hint="eastAsia" w:ascii="仿宋" w:hAnsi="仿宋" w:cs="仿宋"/>
                <w:color w:val="auto"/>
                <w:kern w:val="0"/>
                <w:sz w:val="22"/>
                <w:szCs w:val="22"/>
                <w:highlight w:val="none"/>
              </w:rPr>
              <w:t>，供应商可自行考察现场。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10</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投标保证金</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详见</w:t>
            </w:r>
            <w:r>
              <w:rPr>
                <w:rFonts w:hint="eastAsia" w:ascii="仿宋" w:hAnsi="仿宋" w:cs="仿宋"/>
                <w:color w:val="auto"/>
                <w:sz w:val="22"/>
                <w:szCs w:val="22"/>
                <w:highlight w:val="none"/>
                <w:lang w:eastAsia="zh-CN"/>
              </w:rPr>
              <w:t>采购</w:t>
            </w:r>
            <w:r>
              <w:rPr>
                <w:rFonts w:hint="eastAsia" w:ascii="仿宋" w:hAnsi="仿宋" w:cs="仿宋"/>
                <w:color w:val="auto"/>
                <w:sz w:val="22"/>
                <w:szCs w:val="22"/>
                <w:highlight w:val="none"/>
              </w:rPr>
              <w:t>公告。</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11</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投标有效期</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自投标人递交投标文件截止之日起计算90天</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12</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投标文件递交时间、地点</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jc w:val="left"/>
              <w:rPr>
                <w:rFonts w:ascii="仿宋" w:hAnsi="仿宋" w:cs="仿宋"/>
                <w:b/>
                <w:bCs/>
                <w:color w:val="auto"/>
                <w:sz w:val="22"/>
                <w:szCs w:val="22"/>
                <w:highlight w:val="none"/>
              </w:rPr>
            </w:pPr>
            <w:r>
              <w:rPr>
                <w:rFonts w:hint="eastAsia" w:ascii="仿宋" w:hAnsi="仿宋" w:cs="仿宋"/>
                <w:b/>
                <w:bCs/>
                <w:color w:val="auto"/>
                <w:sz w:val="22"/>
                <w:szCs w:val="22"/>
                <w:highlight w:val="none"/>
              </w:rPr>
              <w:t>时间：</w:t>
            </w:r>
            <w:r>
              <w:rPr>
                <w:rFonts w:hint="eastAsia" w:ascii="仿宋" w:hAnsi="仿宋" w:cs="仿宋"/>
                <w:b/>
                <w:bCs/>
                <w:color w:val="auto"/>
                <w:sz w:val="22"/>
                <w:szCs w:val="22"/>
                <w:highlight w:val="none"/>
                <w:lang w:eastAsia="zh-CN"/>
              </w:rPr>
              <w:t>202</w:t>
            </w:r>
            <w:r>
              <w:rPr>
                <w:rFonts w:hint="eastAsia" w:ascii="仿宋" w:hAnsi="仿宋" w:cs="仿宋"/>
                <w:b/>
                <w:bCs/>
                <w:color w:val="auto"/>
                <w:sz w:val="22"/>
                <w:szCs w:val="22"/>
                <w:highlight w:val="none"/>
                <w:lang w:val="en-US" w:eastAsia="zh-CN"/>
              </w:rPr>
              <w:t>3</w:t>
            </w:r>
            <w:r>
              <w:rPr>
                <w:rFonts w:hint="eastAsia" w:ascii="仿宋" w:hAnsi="仿宋" w:cs="仿宋"/>
                <w:b/>
                <w:bCs/>
                <w:color w:val="auto"/>
                <w:sz w:val="22"/>
                <w:szCs w:val="22"/>
                <w:highlight w:val="none"/>
                <w:lang w:eastAsia="zh-CN"/>
              </w:rPr>
              <w:t>年</w:t>
            </w:r>
            <w:r>
              <w:rPr>
                <w:rFonts w:hint="eastAsia" w:ascii="仿宋" w:hAnsi="仿宋" w:cs="仿宋"/>
                <w:b/>
                <w:bCs/>
                <w:color w:val="auto"/>
                <w:sz w:val="22"/>
                <w:szCs w:val="22"/>
                <w:highlight w:val="none"/>
                <w:lang w:val="en-US" w:eastAsia="zh-CN"/>
              </w:rPr>
              <w:t>4月7日</w:t>
            </w:r>
            <w:r>
              <w:rPr>
                <w:rFonts w:hint="eastAsia" w:ascii="仿宋" w:hAnsi="仿宋" w:cs="仿宋"/>
                <w:b/>
                <w:bCs/>
                <w:color w:val="auto"/>
                <w:sz w:val="22"/>
                <w:szCs w:val="22"/>
                <w:highlight w:val="none"/>
                <w:lang w:eastAsia="zh-CN"/>
              </w:rPr>
              <w:t>1</w:t>
            </w:r>
            <w:r>
              <w:rPr>
                <w:rFonts w:hint="eastAsia" w:ascii="仿宋" w:hAnsi="仿宋" w:cs="仿宋"/>
                <w:b/>
                <w:bCs/>
                <w:color w:val="auto"/>
                <w:sz w:val="22"/>
                <w:szCs w:val="22"/>
                <w:highlight w:val="none"/>
                <w:lang w:val="en-US" w:eastAsia="zh-CN"/>
              </w:rPr>
              <w:t>0</w:t>
            </w:r>
            <w:r>
              <w:rPr>
                <w:rFonts w:hint="eastAsia" w:ascii="仿宋" w:hAnsi="仿宋" w:cs="仿宋"/>
                <w:b/>
                <w:bCs/>
                <w:color w:val="auto"/>
                <w:sz w:val="22"/>
                <w:szCs w:val="22"/>
                <w:highlight w:val="none"/>
                <w:lang w:eastAsia="zh-CN"/>
              </w:rPr>
              <w:t>：30时</w:t>
            </w:r>
            <w:r>
              <w:rPr>
                <w:rFonts w:hint="eastAsia" w:ascii="仿宋" w:hAnsi="仿宋" w:cs="仿宋"/>
                <w:b/>
                <w:bCs/>
                <w:color w:val="auto"/>
                <w:sz w:val="22"/>
                <w:szCs w:val="22"/>
                <w:highlight w:val="none"/>
              </w:rPr>
              <w:t>前；</w:t>
            </w:r>
          </w:p>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jc w:val="left"/>
              <w:rPr>
                <w:rFonts w:ascii="仿宋" w:hAnsi="仿宋" w:cs="仿宋"/>
                <w:b/>
                <w:bCs/>
                <w:color w:val="auto"/>
                <w:sz w:val="22"/>
                <w:szCs w:val="22"/>
                <w:highlight w:val="none"/>
              </w:rPr>
            </w:pPr>
            <w:r>
              <w:rPr>
                <w:rFonts w:hint="eastAsia" w:ascii="仿宋" w:hAnsi="仿宋" w:cs="仿宋"/>
                <w:b/>
                <w:bCs/>
                <w:color w:val="auto"/>
                <w:sz w:val="22"/>
                <w:szCs w:val="22"/>
                <w:highlight w:val="none"/>
              </w:rPr>
              <w:t>地点：</w:t>
            </w:r>
            <w:r>
              <w:rPr>
                <w:rFonts w:hint="eastAsia" w:ascii="仿宋" w:hAnsi="仿宋" w:cs="仿宋"/>
                <w:b/>
                <w:bCs/>
                <w:color w:val="auto"/>
                <w:sz w:val="22"/>
                <w:szCs w:val="22"/>
                <w:highlight w:val="none"/>
                <w:lang w:val="zh-CN"/>
              </w:rPr>
              <w:t xml:space="preserve"> 衢州市衢通发展集团有限公司二楼开标厅（</w:t>
            </w:r>
            <w:r>
              <w:rPr>
                <w:rFonts w:hint="eastAsia" w:ascii="仿宋" w:hAnsi="仿宋" w:cs="仿宋"/>
                <w:b/>
                <w:bCs/>
                <w:color w:val="auto"/>
                <w:sz w:val="22"/>
                <w:szCs w:val="22"/>
                <w:highlight w:val="none"/>
                <w:lang w:val="zh-CN" w:eastAsia="zh-CN"/>
              </w:rPr>
              <w:t>地址：浙江省衢州市柯城区花园中大道86号</w:t>
            </w:r>
            <w:r>
              <w:rPr>
                <w:rFonts w:hint="eastAsia" w:ascii="仿宋" w:hAnsi="仿宋" w:cs="仿宋"/>
                <w:b/>
                <w:bCs/>
                <w:color w:val="auto"/>
                <w:sz w:val="22"/>
                <w:szCs w:val="22"/>
                <w:highlight w:val="none"/>
                <w:lang w:val="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13</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投标文件份数</w:t>
            </w:r>
          </w:p>
        </w:tc>
        <w:tc>
          <w:tcPr>
            <w:tcW w:w="6649" w:type="dxa"/>
            <w:vAlign w:val="center"/>
          </w:tcPr>
          <w:p>
            <w:pPr>
              <w:pStyle w:val="14"/>
              <w:keepNext w:val="0"/>
              <w:keepLines w:val="0"/>
              <w:pageBreakBefore w:val="0"/>
              <w:widowControl w:val="0"/>
              <w:kinsoku/>
              <w:wordWrap/>
              <w:overflowPunct/>
              <w:topLinePunct w:val="0"/>
              <w:bidi w:val="0"/>
              <w:adjustRightInd w:val="0"/>
              <w:snapToGrid w:val="0"/>
              <w:spacing w:line="360" w:lineRule="exact"/>
              <w:ind w:firstLine="0" w:firstLineChars="0"/>
              <w:textAlignment w:val="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资格文件一份正本，</w:t>
            </w:r>
            <w:r>
              <w:rPr>
                <w:rFonts w:hint="eastAsia" w:ascii="仿宋" w:hAnsi="仿宋" w:eastAsia="仿宋" w:cs="仿宋"/>
                <w:color w:val="auto"/>
                <w:sz w:val="22"/>
                <w:szCs w:val="22"/>
                <w:highlight w:val="none"/>
                <w:lang w:val="en-US" w:eastAsia="zh-CN"/>
              </w:rPr>
              <w:t>两</w:t>
            </w:r>
            <w:r>
              <w:rPr>
                <w:rFonts w:hint="eastAsia" w:ascii="仿宋" w:hAnsi="仿宋" w:eastAsia="仿宋" w:cs="仿宋"/>
                <w:color w:val="auto"/>
                <w:sz w:val="22"/>
                <w:szCs w:val="22"/>
                <w:highlight w:val="none"/>
              </w:rPr>
              <w:t>份副本（正、副本分别装订，密封一袋）；</w:t>
            </w:r>
          </w:p>
          <w:p>
            <w:pPr>
              <w:pStyle w:val="15"/>
              <w:keepNext w:val="0"/>
              <w:keepLines w:val="0"/>
              <w:pageBreakBefore w:val="0"/>
              <w:widowControl w:val="0"/>
              <w:kinsoku/>
              <w:wordWrap/>
              <w:overflowPunct/>
              <w:topLinePunct w:val="0"/>
              <w:bidi w:val="0"/>
              <w:adjustRightInd w:val="0"/>
              <w:snapToGrid w:val="0"/>
              <w:spacing w:line="360" w:lineRule="exact"/>
              <w:ind w:firstLine="0" w:firstLineChars="0"/>
              <w:textAlignment w:val="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报价文件一份正本，</w:t>
            </w:r>
            <w:r>
              <w:rPr>
                <w:rFonts w:hint="eastAsia" w:ascii="仿宋" w:hAnsi="仿宋" w:eastAsia="仿宋" w:cs="仿宋"/>
                <w:color w:val="auto"/>
                <w:sz w:val="22"/>
                <w:szCs w:val="22"/>
                <w:highlight w:val="none"/>
                <w:lang w:val="en-US" w:eastAsia="zh-CN"/>
              </w:rPr>
              <w:t>两</w:t>
            </w:r>
            <w:r>
              <w:rPr>
                <w:rFonts w:hint="eastAsia" w:ascii="仿宋" w:hAnsi="仿宋" w:eastAsia="仿宋" w:cs="仿宋"/>
                <w:color w:val="auto"/>
                <w:sz w:val="22"/>
                <w:szCs w:val="22"/>
                <w:highlight w:val="none"/>
              </w:rPr>
              <w:t>份副本（正、副本分别装订，密封一袋）。</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hint="eastAsia" w:ascii="仿宋" w:hAnsi="仿宋" w:eastAsia="仿宋" w:cs="仿宋"/>
                <w:color w:val="auto"/>
                <w:sz w:val="22"/>
                <w:szCs w:val="22"/>
                <w:highlight w:val="none"/>
                <w:lang w:eastAsia="zh-CN"/>
              </w:rPr>
            </w:pPr>
            <w:r>
              <w:rPr>
                <w:rFonts w:hint="eastAsia" w:ascii="仿宋" w:hAnsi="仿宋" w:cs="仿宋"/>
                <w:color w:val="auto"/>
                <w:sz w:val="22"/>
                <w:szCs w:val="22"/>
                <w:highlight w:val="none"/>
                <w:lang w:val="en-US" w:eastAsia="zh-CN"/>
              </w:rPr>
              <w:t>3、</w:t>
            </w:r>
            <w:r>
              <w:rPr>
                <w:rFonts w:hint="eastAsia" w:ascii="仿宋" w:hAnsi="仿宋" w:cs="仿宋"/>
                <w:color w:val="auto"/>
                <w:sz w:val="22"/>
                <w:szCs w:val="22"/>
                <w:highlight w:val="none"/>
              </w:rPr>
              <w:t>资格文件、报价文件采用左侧书本装订方式装订，装订应牢固、不易拆散和换页，不得采用活页装订。</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14</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开标时间</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hint="eastAsia" w:ascii="仿宋" w:hAnsi="仿宋" w:eastAsia="仿宋" w:cs="仿宋"/>
                <w:b/>
                <w:bCs/>
                <w:color w:val="auto"/>
                <w:sz w:val="22"/>
                <w:szCs w:val="22"/>
                <w:highlight w:val="none"/>
                <w:lang w:val="en-US" w:eastAsia="zh-CN"/>
              </w:rPr>
            </w:pPr>
            <w:r>
              <w:rPr>
                <w:rFonts w:hint="eastAsia" w:ascii="仿宋" w:hAnsi="仿宋" w:cs="仿宋"/>
                <w:b/>
                <w:bCs/>
                <w:color w:val="auto"/>
                <w:sz w:val="22"/>
                <w:szCs w:val="22"/>
                <w:highlight w:val="none"/>
              </w:rPr>
              <w:t>202</w:t>
            </w:r>
            <w:r>
              <w:rPr>
                <w:rFonts w:hint="eastAsia" w:ascii="仿宋" w:hAnsi="仿宋" w:cs="仿宋"/>
                <w:b/>
                <w:bCs/>
                <w:color w:val="auto"/>
                <w:sz w:val="22"/>
                <w:szCs w:val="22"/>
                <w:highlight w:val="none"/>
                <w:lang w:val="en-US" w:eastAsia="zh-CN"/>
              </w:rPr>
              <w:t>3</w:t>
            </w:r>
            <w:r>
              <w:rPr>
                <w:rFonts w:hint="eastAsia" w:ascii="仿宋" w:hAnsi="仿宋" w:cs="仿宋"/>
                <w:b/>
                <w:bCs/>
                <w:color w:val="auto"/>
                <w:sz w:val="22"/>
                <w:szCs w:val="22"/>
                <w:highlight w:val="none"/>
              </w:rPr>
              <w:t>年</w:t>
            </w:r>
            <w:r>
              <w:rPr>
                <w:rFonts w:hint="eastAsia" w:ascii="仿宋" w:hAnsi="仿宋" w:cs="仿宋"/>
                <w:b/>
                <w:bCs/>
                <w:color w:val="auto"/>
                <w:sz w:val="22"/>
                <w:szCs w:val="22"/>
                <w:highlight w:val="none"/>
                <w:lang w:val="en-US" w:eastAsia="zh-CN"/>
              </w:rPr>
              <w:t>4</w:t>
            </w:r>
            <w:r>
              <w:rPr>
                <w:rFonts w:hint="eastAsia" w:ascii="仿宋" w:hAnsi="仿宋" w:cs="仿宋"/>
                <w:b/>
                <w:bCs/>
                <w:color w:val="auto"/>
                <w:sz w:val="22"/>
                <w:szCs w:val="22"/>
                <w:highlight w:val="none"/>
              </w:rPr>
              <w:t>月</w:t>
            </w:r>
            <w:r>
              <w:rPr>
                <w:rFonts w:hint="eastAsia" w:ascii="仿宋" w:hAnsi="仿宋" w:cs="仿宋"/>
                <w:b/>
                <w:bCs/>
                <w:color w:val="auto"/>
                <w:sz w:val="22"/>
                <w:szCs w:val="22"/>
                <w:highlight w:val="none"/>
                <w:lang w:val="en-US" w:eastAsia="zh-CN"/>
              </w:rPr>
              <w:t>7</w:t>
            </w:r>
            <w:r>
              <w:rPr>
                <w:rFonts w:hint="eastAsia" w:ascii="仿宋" w:hAnsi="仿宋" w:cs="仿宋"/>
                <w:b/>
                <w:bCs/>
                <w:color w:val="auto"/>
                <w:sz w:val="22"/>
                <w:szCs w:val="22"/>
                <w:highlight w:val="none"/>
              </w:rPr>
              <w:t>日1</w:t>
            </w:r>
            <w:r>
              <w:rPr>
                <w:rFonts w:hint="eastAsia" w:ascii="仿宋" w:hAnsi="仿宋" w:cs="仿宋"/>
                <w:b/>
                <w:bCs/>
                <w:color w:val="auto"/>
                <w:sz w:val="22"/>
                <w:szCs w:val="22"/>
                <w:highlight w:val="none"/>
                <w:lang w:val="en-US" w:eastAsia="zh-CN"/>
              </w:rPr>
              <w:t>0</w:t>
            </w:r>
            <w:r>
              <w:rPr>
                <w:rFonts w:hint="eastAsia" w:ascii="仿宋" w:hAnsi="仿宋" w:cs="仿宋"/>
                <w:b/>
                <w:bCs/>
                <w:color w:val="auto"/>
                <w:sz w:val="22"/>
                <w:szCs w:val="22"/>
                <w:highlight w:val="none"/>
              </w:rPr>
              <w:t>：30时</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15</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开标地点</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rPr>
              <w:t>地点：</w:t>
            </w:r>
            <w:r>
              <w:rPr>
                <w:rFonts w:hint="eastAsia" w:ascii="仿宋" w:hAnsi="仿宋" w:cs="仿宋"/>
                <w:color w:val="auto"/>
                <w:sz w:val="22"/>
                <w:szCs w:val="22"/>
                <w:highlight w:val="none"/>
                <w:lang w:val="zh-CN"/>
              </w:rPr>
              <w:t xml:space="preserve"> 衢州市衢通发展集团有限公司二楼开标厅（</w:t>
            </w:r>
            <w:r>
              <w:rPr>
                <w:rFonts w:hint="eastAsia" w:ascii="宋体" w:hAnsi="宋体" w:cs="宋体"/>
                <w:color w:val="000000"/>
                <w:sz w:val="24"/>
                <w:highlight w:val="none"/>
                <w:lang w:eastAsia="zh-CN"/>
              </w:rPr>
              <w:t>地址：浙江省衢州市柯城区花园中大道86号</w:t>
            </w:r>
            <w:r>
              <w:rPr>
                <w:rFonts w:hint="eastAsia" w:ascii="仿宋" w:hAnsi="仿宋" w:cs="仿宋"/>
                <w:color w:val="auto"/>
                <w:sz w:val="22"/>
                <w:szCs w:val="22"/>
                <w:highlight w:val="none"/>
                <w:lang w:val="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16</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投标保证金退还</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hint="default" w:ascii="仿宋" w:hAnsi="仿宋" w:eastAsia="仿宋" w:cs="仿宋"/>
                <w:color w:val="auto"/>
                <w:sz w:val="22"/>
                <w:szCs w:val="22"/>
                <w:highlight w:val="none"/>
                <w:lang w:val="en-US" w:eastAsia="zh-CN"/>
              </w:rPr>
            </w:pPr>
            <w:r>
              <w:rPr>
                <w:rFonts w:hint="eastAsia" w:ascii="仿宋" w:hAnsi="仿宋" w:cs="仿宋"/>
                <w:color w:val="auto"/>
                <w:sz w:val="22"/>
                <w:szCs w:val="22"/>
                <w:highlight w:val="none"/>
              </w:rPr>
              <w:t>见</w:t>
            </w:r>
            <w:r>
              <w:rPr>
                <w:rFonts w:hint="eastAsia" w:ascii="仿宋" w:hAnsi="仿宋" w:cs="仿宋"/>
                <w:color w:val="auto"/>
                <w:sz w:val="22"/>
                <w:szCs w:val="22"/>
                <w:highlight w:val="none"/>
                <w:lang w:val="en-US" w:eastAsia="zh-CN"/>
              </w:rPr>
              <w:t>采购文件。</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17</w:t>
            </w:r>
          </w:p>
        </w:tc>
        <w:tc>
          <w:tcPr>
            <w:tcW w:w="1800" w:type="dxa"/>
            <w:vAlign w:val="center"/>
          </w:tcPr>
          <w:p>
            <w:pPr>
              <w:autoSpaceDE w:val="0"/>
              <w:autoSpaceDN w:val="0"/>
              <w:adjustRightInd w:val="0"/>
              <w:spacing w:line="360" w:lineRule="exact"/>
              <w:ind w:firstLine="0" w:firstLineChars="0"/>
              <w:jc w:val="left"/>
              <w:rPr>
                <w:rFonts w:ascii="仿宋" w:hAnsi="仿宋" w:cs="仿宋"/>
                <w:b w:val="0"/>
                <w:bCs w:val="0"/>
                <w:color w:val="auto"/>
                <w:sz w:val="22"/>
                <w:szCs w:val="22"/>
                <w:highlight w:val="none"/>
              </w:rPr>
            </w:pPr>
            <w:r>
              <w:rPr>
                <w:rFonts w:hint="eastAsia" w:ascii="仿宋" w:hAnsi="仿宋" w:cs="仿宋"/>
                <w:b w:val="0"/>
                <w:bCs w:val="0"/>
                <w:color w:val="auto"/>
                <w:sz w:val="22"/>
                <w:szCs w:val="22"/>
                <w:highlight w:val="none"/>
              </w:rPr>
              <w:t>履约保证金缴纳</w:t>
            </w:r>
          </w:p>
        </w:tc>
        <w:tc>
          <w:tcPr>
            <w:tcW w:w="6649"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b w:val="0"/>
                <w:bCs w:val="0"/>
                <w:color w:val="auto"/>
                <w:sz w:val="22"/>
                <w:szCs w:val="22"/>
                <w:highlight w:val="none"/>
              </w:rPr>
            </w:pPr>
            <w:r>
              <w:rPr>
                <w:rFonts w:hint="eastAsia" w:ascii="仿宋" w:hAnsi="仿宋" w:cs="仿宋"/>
                <w:b w:val="0"/>
                <w:bCs w:val="0"/>
                <w:color w:val="auto"/>
                <w:sz w:val="22"/>
                <w:szCs w:val="22"/>
                <w:highlight w:val="none"/>
              </w:rPr>
              <w:t>中标供应商应以银行</w:t>
            </w:r>
            <w:r>
              <w:rPr>
                <w:rFonts w:hint="eastAsia" w:ascii="仿宋" w:hAnsi="仿宋" w:cs="仿宋"/>
                <w:b w:val="0"/>
                <w:bCs w:val="0"/>
                <w:color w:val="auto"/>
                <w:sz w:val="22"/>
                <w:szCs w:val="22"/>
                <w:highlight w:val="none"/>
                <w:lang w:eastAsia="zh-CN"/>
              </w:rPr>
              <w:t>、</w:t>
            </w:r>
            <w:r>
              <w:rPr>
                <w:rFonts w:hint="eastAsia" w:ascii="仿宋" w:hAnsi="仿宋" w:cs="仿宋"/>
                <w:b w:val="0"/>
                <w:bCs w:val="0"/>
                <w:color w:val="auto"/>
                <w:sz w:val="22"/>
                <w:szCs w:val="22"/>
                <w:highlight w:val="none"/>
                <w:lang w:val="en-US" w:eastAsia="zh-CN"/>
              </w:rPr>
              <w:t>保险</w:t>
            </w:r>
            <w:r>
              <w:rPr>
                <w:rFonts w:hint="eastAsia" w:ascii="仿宋" w:hAnsi="仿宋" w:cs="仿宋"/>
                <w:b w:val="0"/>
                <w:bCs w:val="0"/>
                <w:color w:val="auto"/>
                <w:sz w:val="22"/>
                <w:szCs w:val="22"/>
                <w:highlight w:val="none"/>
              </w:rPr>
              <w:t>保函或转账的形式提供合同金额</w:t>
            </w:r>
            <w:r>
              <w:rPr>
                <w:rFonts w:hint="eastAsia" w:ascii="仿宋" w:hAnsi="仿宋" w:cs="仿宋"/>
                <w:b w:val="0"/>
                <w:bCs w:val="0"/>
                <w:color w:val="auto"/>
                <w:sz w:val="22"/>
                <w:szCs w:val="22"/>
                <w:highlight w:val="none"/>
                <w:lang w:val="en-US" w:eastAsia="zh-CN"/>
              </w:rPr>
              <w:t>2</w:t>
            </w:r>
            <w:r>
              <w:rPr>
                <w:rFonts w:hint="eastAsia" w:ascii="仿宋" w:hAnsi="仿宋" w:cs="仿宋"/>
                <w:b w:val="0"/>
                <w:bCs w:val="0"/>
                <w:color w:val="auto"/>
                <w:sz w:val="22"/>
                <w:szCs w:val="22"/>
                <w:highlight w:val="none"/>
              </w:rPr>
              <w:t>%的履约保证金至采购人处。</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18</w:t>
            </w:r>
          </w:p>
        </w:tc>
        <w:tc>
          <w:tcPr>
            <w:tcW w:w="1800" w:type="dxa"/>
            <w:vAlign w:val="center"/>
          </w:tcPr>
          <w:p>
            <w:pPr>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履约保证金退还</w:t>
            </w:r>
          </w:p>
        </w:tc>
        <w:tc>
          <w:tcPr>
            <w:tcW w:w="6649"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color w:val="FF0000"/>
                <w:sz w:val="22"/>
                <w:szCs w:val="22"/>
                <w:highlight w:val="none"/>
              </w:rPr>
            </w:pPr>
            <w:r>
              <w:rPr>
                <w:rFonts w:hint="eastAsia" w:ascii="仿宋" w:hAnsi="仿宋" w:cs="仿宋"/>
                <w:color w:val="FF0000"/>
                <w:sz w:val="22"/>
                <w:szCs w:val="22"/>
                <w:highlight w:val="none"/>
                <w:lang w:val="en-US" w:eastAsia="zh-CN"/>
              </w:rPr>
              <w:t>供货及安装完成</w:t>
            </w:r>
            <w:r>
              <w:rPr>
                <w:rFonts w:hint="eastAsia" w:ascii="仿宋" w:hAnsi="仿宋" w:cs="仿宋"/>
                <w:color w:val="FF0000"/>
                <w:sz w:val="22"/>
                <w:szCs w:val="22"/>
                <w:highlight w:val="none"/>
              </w:rPr>
              <w:t>验收</w:t>
            </w:r>
            <w:r>
              <w:rPr>
                <w:rFonts w:hint="eastAsia" w:ascii="仿宋" w:hAnsi="仿宋" w:cs="仿宋"/>
                <w:color w:val="FF0000"/>
                <w:sz w:val="22"/>
                <w:szCs w:val="22"/>
                <w:highlight w:val="none"/>
                <w:lang w:val="en-US" w:eastAsia="zh-CN"/>
              </w:rPr>
              <w:t>合格</w:t>
            </w:r>
            <w:r>
              <w:rPr>
                <w:rFonts w:hint="eastAsia" w:ascii="仿宋" w:hAnsi="仿宋" w:cs="仿宋"/>
                <w:color w:val="FF0000"/>
                <w:sz w:val="22"/>
                <w:szCs w:val="22"/>
                <w:highlight w:val="none"/>
              </w:rPr>
              <w:t>后一次性退还（不计息）。</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snapToGri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19</w:t>
            </w:r>
          </w:p>
        </w:tc>
        <w:tc>
          <w:tcPr>
            <w:tcW w:w="1800" w:type="dxa"/>
            <w:vAlign w:val="center"/>
          </w:tcPr>
          <w:p>
            <w:pPr>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投标限价</w:t>
            </w:r>
          </w:p>
        </w:tc>
        <w:tc>
          <w:tcPr>
            <w:tcW w:w="6649"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color w:val="auto"/>
                <w:sz w:val="22"/>
                <w:szCs w:val="22"/>
                <w:highlight w:val="none"/>
              </w:rPr>
            </w:pPr>
            <w:r>
              <w:rPr>
                <w:rFonts w:hint="eastAsia" w:ascii="仿宋" w:hAnsi="仿宋" w:cs="仿宋"/>
                <w:color w:val="auto"/>
                <w:sz w:val="22"/>
                <w:szCs w:val="22"/>
                <w:highlight w:val="none"/>
              </w:rPr>
              <w:t>本项目最高限价</w:t>
            </w:r>
            <w:r>
              <w:rPr>
                <w:rFonts w:hint="eastAsia" w:ascii="仿宋" w:hAnsi="仿宋" w:cs="仿宋"/>
                <w:color w:val="auto"/>
                <w:sz w:val="22"/>
                <w:szCs w:val="22"/>
                <w:highlight w:val="none"/>
                <w:u w:val="none"/>
              </w:rPr>
              <w:t>：</w:t>
            </w:r>
            <w:r>
              <w:rPr>
                <w:rFonts w:hint="eastAsia" w:ascii="仿宋" w:hAnsi="仿宋" w:cs="仿宋"/>
                <w:color w:val="auto"/>
                <w:sz w:val="22"/>
                <w:szCs w:val="22"/>
                <w:highlight w:val="none"/>
                <w:u w:val="none"/>
                <w:lang w:eastAsia="zh-CN"/>
              </w:rPr>
              <w:t>人民币</w:t>
            </w:r>
            <w:r>
              <w:rPr>
                <w:rFonts w:hint="eastAsia" w:ascii="仿宋" w:hAnsi="仿宋" w:cs="仿宋"/>
                <w:color w:val="auto"/>
                <w:sz w:val="22"/>
                <w:szCs w:val="22"/>
                <w:highlight w:val="none"/>
                <w:u w:val="single"/>
                <w:lang w:val="en-US" w:eastAsia="zh-CN"/>
              </w:rPr>
              <w:t>95000</w:t>
            </w:r>
            <w:r>
              <w:rPr>
                <w:rFonts w:hint="eastAsia" w:ascii="仿宋" w:hAnsi="仿宋" w:cs="仿宋"/>
                <w:color w:val="auto"/>
                <w:sz w:val="22"/>
                <w:szCs w:val="22"/>
                <w:highlight w:val="none"/>
              </w:rPr>
              <w:t>元</w:t>
            </w:r>
            <w:r>
              <w:rPr>
                <w:rFonts w:hint="eastAsia" w:ascii="仿宋" w:hAnsi="仿宋" w:cs="仿宋"/>
                <w:color w:val="auto"/>
                <w:sz w:val="22"/>
                <w:szCs w:val="22"/>
                <w:highlight w:val="none"/>
                <w:lang w:eastAsia="zh-CN"/>
              </w:rPr>
              <w:t>（含税）</w:t>
            </w:r>
            <w:r>
              <w:rPr>
                <w:rFonts w:hint="eastAsia" w:ascii="仿宋" w:hAnsi="仿宋" w:cs="仿宋"/>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color w:val="auto"/>
                <w:sz w:val="22"/>
                <w:szCs w:val="22"/>
                <w:highlight w:val="none"/>
              </w:rPr>
            </w:pPr>
            <w:r>
              <w:rPr>
                <w:rFonts w:hint="eastAsia" w:ascii="仿宋" w:hAnsi="仿宋" w:cs="仿宋"/>
                <w:color w:val="auto"/>
                <w:sz w:val="22"/>
                <w:szCs w:val="22"/>
                <w:highlight w:val="none"/>
              </w:rPr>
              <w:t>投标报价高于最高限价的作无效标处理。</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20</w:t>
            </w:r>
          </w:p>
        </w:tc>
        <w:tc>
          <w:tcPr>
            <w:tcW w:w="1800" w:type="dxa"/>
            <w:vAlign w:val="center"/>
          </w:tcPr>
          <w:p>
            <w:pPr>
              <w:tabs>
                <w:tab w:val="left" w:pos="0"/>
              </w:tabs>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联系人</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rPr>
              <w:t>采购人：浙江衢交建设工程有限公司</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rPr>
              <w:t>联系人：</w:t>
            </w:r>
            <w:r>
              <w:rPr>
                <w:rFonts w:hint="eastAsia" w:ascii="仿宋" w:hAnsi="仿宋" w:cs="仿宋"/>
                <w:color w:val="auto"/>
                <w:sz w:val="22"/>
                <w:szCs w:val="22"/>
                <w:highlight w:val="none"/>
                <w:lang w:val="en-US" w:eastAsia="zh-CN"/>
              </w:rPr>
              <w:t>江</w:t>
            </w:r>
            <w:r>
              <w:rPr>
                <w:rFonts w:hint="eastAsia" w:ascii="仿宋" w:hAnsi="仿宋" w:cs="仿宋"/>
                <w:color w:val="auto"/>
                <w:sz w:val="22"/>
                <w:szCs w:val="22"/>
                <w:highlight w:val="none"/>
              </w:rPr>
              <w:t>女士   联系电话：0570-3888118</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5" w:type="dxa"/>
            <w:tcBorders>
              <w:bottom w:val="thinThickSmallGap" w:color="auto" w:sz="12" w:space="0"/>
            </w:tcBorders>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21</w:t>
            </w:r>
          </w:p>
        </w:tc>
        <w:tc>
          <w:tcPr>
            <w:tcW w:w="1800" w:type="dxa"/>
            <w:tcBorders>
              <w:bottom w:val="thinThickSmallGap" w:color="auto" w:sz="12" w:space="0"/>
            </w:tcBorders>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信息网址</w:t>
            </w:r>
          </w:p>
        </w:tc>
        <w:tc>
          <w:tcPr>
            <w:tcW w:w="6649" w:type="dxa"/>
            <w:tcBorders>
              <w:bottom w:val="thinThickSmallGap" w:color="auto" w:sz="12" w:space="0"/>
            </w:tcBorders>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lang w:eastAsia="zh-CN"/>
              </w:rPr>
              <w:t>衢州市衢通发展集团有限公司</w:t>
            </w:r>
            <w:r>
              <w:rPr>
                <w:rFonts w:hint="eastAsia" w:ascii="仿宋" w:hAnsi="仿宋" w:cs="仿宋"/>
                <w:color w:val="auto"/>
                <w:sz w:val="22"/>
                <w:szCs w:val="22"/>
                <w:highlight w:val="none"/>
              </w:rPr>
              <w:t>网（http://www.zjqzjt.com/）</w:t>
            </w:r>
          </w:p>
        </w:tc>
      </w:tr>
    </w:tbl>
    <w:p>
      <w:pPr>
        <w:ind w:firstLine="480"/>
        <w:rPr>
          <w:color w:val="auto"/>
          <w:highlight w:val="none"/>
        </w:rPr>
      </w:pPr>
      <w:bookmarkStart w:id="35" w:name="_Toc1283"/>
      <w:bookmarkStart w:id="36" w:name="_Toc3193"/>
      <w:bookmarkStart w:id="37" w:name="_Toc20494"/>
      <w:bookmarkStart w:id="38" w:name="_Toc356371433"/>
      <w:bookmarkStart w:id="39" w:name="_Toc17589"/>
      <w:bookmarkStart w:id="40" w:name="_Toc30606"/>
      <w:bookmarkStart w:id="41" w:name="_Toc11810"/>
      <w:bookmarkStart w:id="42" w:name="_Toc359856798"/>
    </w:p>
    <w:p>
      <w:pPr>
        <w:ind w:firstLine="480"/>
        <w:rPr>
          <w:color w:val="auto"/>
          <w:highlight w:val="none"/>
        </w:rPr>
      </w:pPr>
      <w:r>
        <w:rPr>
          <w:color w:val="auto"/>
          <w:highlight w:val="none"/>
        </w:rPr>
        <w:br w:type="page"/>
      </w:r>
    </w:p>
    <w:p>
      <w:pPr>
        <w:pStyle w:val="4"/>
        <w:keepNext/>
        <w:keepLines/>
        <w:pageBreakBefore w:val="0"/>
        <w:widowControl w:val="0"/>
        <w:kinsoku/>
        <w:wordWrap/>
        <w:overflowPunct/>
        <w:topLinePunct w:val="0"/>
        <w:autoSpaceDE/>
        <w:autoSpaceDN/>
        <w:bidi w:val="0"/>
        <w:adjustRightInd w:val="0"/>
        <w:snapToGrid w:val="0"/>
        <w:spacing w:beforeLines="0" w:afterLines="0" w:line="360" w:lineRule="auto"/>
        <w:textAlignment w:val="auto"/>
        <w:rPr>
          <w:rFonts w:ascii="仿宋"/>
          <w:color w:val="auto"/>
          <w:highlight w:val="none"/>
        </w:rPr>
      </w:pPr>
      <w:bookmarkStart w:id="43" w:name="_Toc532561552"/>
      <w:r>
        <w:rPr>
          <w:rFonts w:hint="eastAsia" w:ascii="仿宋" w:hAnsi="仿宋" w:cs="仿宋"/>
          <w:color w:val="auto"/>
          <w:highlight w:val="none"/>
        </w:rPr>
        <w:t>一、投标须知</w:t>
      </w:r>
      <w:bookmarkEnd w:id="35"/>
      <w:bookmarkEnd w:id="36"/>
      <w:bookmarkEnd w:id="37"/>
      <w:bookmarkEnd w:id="38"/>
      <w:bookmarkEnd w:id="39"/>
      <w:bookmarkEnd w:id="40"/>
      <w:bookmarkEnd w:id="41"/>
      <w:bookmarkEnd w:id="42"/>
      <w:bookmarkEnd w:id="43"/>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适用范围</w:t>
      </w:r>
    </w:p>
    <w:p>
      <w:pPr>
        <w:keepNext w:val="0"/>
        <w:keepLines w:val="0"/>
        <w:pageBreakBefore w:val="0"/>
        <w:widowControl w:val="0"/>
        <w:tabs>
          <w:tab w:val="left" w:pos="0"/>
          <w:tab w:val="left" w:pos="900"/>
          <w:tab w:val="left" w:pos="7020"/>
          <w:tab w:val="left" w:pos="8460"/>
        </w:tabs>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本</w:t>
      </w:r>
      <w:r>
        <w:rPr>
          <w:rFonts w:hint="eastAsia" w:ascii="仿宋" w:hAnsi="仿宋" w:cs="仿宋"/>
          <w:color w:val="auto"/>
          <w:highlight w:val="none"/>
          <w:lang w:eastAsia="zh-CN"/>
        </w:rPr>
        <w:t>采购</w:t>
      </w:r>
      <w:r>
        <w:rPr>
          <w:rFonts w:hint="eastAsia" w:ascii="仿宋" w:hAnsi="仿宋" w:cs="仿宋"/>
          <w:color w:val="auto"/>
          <w:highlight w:val="none"/>
        </w:rPr>
        <w:t>文件仅适用于本次</w:t>
      </w:r>
      <w:r>
        <w:rPr>
          <w:rFonts w:hint="eastAsia" w:ascii="仿宋" w:hAnsi="仿宋" w:cs="仿宋"/>
          <w:color w:val="auto"/>
          <w:highlight w:val="none"/>
          <w:lang w:eastAsia="zh-CN"/>
        </w:rPr>
        <w:t>采购</w:t>
      </w:r>
      <w:r>
        <w:rPr>
          <w:rFonts w:hint="eastAsia" w:ascii="仿宋" w:hAnsi="仿宋" w:cs="仿宋"/>
          <w:color w:val="auto"/>
          <w:highlight w:val="none"/>
        </w:rPr>
        <w:t>采购项目的</w:t>
      </w:r>
      <w:r>
        <w:rPr>
          <w:rFonts w:hint="eastAsia" w:ascii="仿宋" w:hAnsi="仿宋" w:cs="仿宋"/>
          <w:color w:val="auto"/>
          <w:highlight w:val="none"/>
          <w:lang w:eastAsia="zh-CN"/>
        </w:rPr>
        <w:t>采购</w:t>
      </w:r>
      <w:r>
        <w:rPr>
          <w:rFonts w:hint="eastAsia" w:ascii="仿宋" w:hAnsi="仿宋" w:cs="仿宋"/>
          <w:color w:val="auto"/>
          <w:highlight w:val="none"/>
        </w:rPr>
        <w:t>、投标、评标、定标、验收、合同履约、付款等行为。</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定义</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2.1</w:t>
      </w:r>
      <w:r>
        <w:rPr>
          <w:rFonts w:hint="eastAsia" w:ascii="仿宋" w:hAnsi="仿宋" w:cs="仿宋"/>
          <w:color w:val="auto"/>
          <w:highlight w:val="none"/>
        </w:rPr>
        <w:t>“采购人”系指“浙江衢交建设工程有限公司”。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2.2</w:t>
      </w:r>
      <w:r>
        <w:rPr>
          <w:rFonts w:hint="eastAsia" w:ascii="仿宋" w:hAnsi="仿宋" w:cs="仿宋"/>
          <w:color w:val="auto"/>
          <w:highlight w:val="none"/>
        </w:rPr>
        <w:t>“投标人”系指向采购人提交投标文件的供应商。</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2.3</w:t>
      </w:r>
      <w:r>
        <w:rPr>
          <w:rFonts w:hint="eastAsia" w:ascii="仿宋" w:hAnsi="仿宋" w:cs="仿宋"/>
          <w:color w:val="auto"/>
          <w:highlight w:val="none"/>
        </w:rPr>
        <w:t>“</w:t>
      </w:r>
      <w:r>
        <w:rPr>
          <w:rFonts w:hint="eastAsia" w:ascii="仿宋" w:hAnsi="仿宋" w:cs="仿宋"/>
          <w:color w:val="auto"/>
          <w:highlight w:val="none"/>
          <w:lang w:eastAsia="zh-CN"/>
        </w:rPr>
        <w:t>采购</w:t>
      </w:r>
      <w:r>
        <w:rPr>
          <w:rFonts w:hint="eastAsia" w:ascii="仿宋" w:hAnsi="仿宋" w:cs="仿宋"/>
          <w:color w:val="auto"/>
          <w:highlight w:val="none"/>
        </w:rPr>
        <w:t>组织人”系指“浙江衢交建设工程有限公司”。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2.4</w:t>
      </w:r>
      <w:r>
        <w:rPr>
          <w:rFonts w:hint="eastAsia" w:ascii="仿宋" w:hAnsi="仿宋" w:cs="仿宋"/>
          <w:color w:val="auto"/>
          <w:highlight w:val="none"/>
        </w:rPr>
        <w:t>“货物”系指投标人按投标文件规定向采购人提供的各类</w:t>
      </w:r>
      <w:r>
        <w:rPr>
          <w:rFonts w:hint="eastAsia" w:ascii="仿宋" w:hAnsi="仿宋" w:cs="仿宋"/>
          <w:color w:val="auto"/>
          <w:highlight w:val="none"/>
          <w:lang w:val="en-US" w:eastAsia="zh-CN"/>
        </w:rPr>
        <w:t>材料、</w:t>
      </w:r>
      <w:r>
        <w:rPr>
          <w:rFonts w:hint="eastAsia" w:ascii="仿宋" w:hAnsi="仿宋" w:cs="仿宋"/>
          <w:color w:val="auto"/>
          <w:highlight w:val="none"/>
        </w:rPr>
        <w:t>设备、软件、技术资料及使用手册等。</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2.5</w:t>
      </w:r>
      <w:r>
        <w:rPr>
          <w:rFonts w:hint="eastAsia" w:ascii="仿宋" w:hAnsi="仿宋" w:cs="仿宋"/>
          <w:color w:val="auto"/>
          <w:highlight w:val="none"/>
        </w:rPr>
        <w:t>“服务”系指根据本合同规定，中标人必须承担安装、调试、技术协助、培训以及其他类似的义务。</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2.6</w:t>
      </w:r>
      <w:r>
        <w:rPr>
          <w:rFonts w:hint="eastAsia" w:ascii="仿宋" w:hAnsi="仿宋" w:cs="仿宋"/>
          <w:color w:val="auto"/>
          <w:highlight w:val="none"/>
        </w:rPr>
        <w:t>“▲”系指实质性要求条款。</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投标费用</w:t>
      </w:r>
    </w:p>
    <w:p>
      <w:pPr>
        <w:keepNext w:val="0"/>
        <w:keepLines w:val="0"/>
        <w:pageBreakBefore w:val="0"/>
        <w:widowControl w:val="0"/>
        <w:tabs>
          <w:tab w:val="left" w:pos="0"/>
          <w:tab w:val="left" w:pos="900"/>
          <w:tab w:val="left" w:pos="7020"/>
          <w:tab w:val="left" w:pos="8460"/>
        </w:tabs>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不论投标结果如何，投标人均应自行承担所有与投标有关的全部费用。</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采购人</w:t>
      </w:r>
      <w:r>
        <w:rPr>
          <w:rFonts w:hint="eastAsia" w:ascii="仿宋" w:hAnsi="仿宋" w:cs="仿宋"/>
          <w:color w:val="auto"/>
          <w:highlight w:val="none"/>
        </w:rPr>
        <w:t>式</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ascii="仿宋"/>
          <w:color w:val="auto"/>
          <w:highlight w:val="none"/>
        </w:rPr>
      </w:pPr>
      <w:r>
        <w:rPr>
          <w:rFonts w:hint="eastAsia" w:ascii="仿宋" w:hAnsi="仿宋" w:cs="仿宋"/>
          <w:color w:val="auto"/>
          <w:highlight w:val="none"/>
        </w:rPr>
        <w:t>本次</w:t>
      </w:r>
      <w:r>
        <w:rPr>
          <w:rFonts w:hint="eastAsia" w:ascii="仿宋" w:hAnsi="仿宋" w:cs="仿宋"/>
          <w:color w:val="auto"/>
          <w:highlight w:val="none"/>
          <w:lang w:eastAsia="zh-CN"/>
        </w:rPr>
        <w:t>采购</w:t>
      </w:r>
      <w:r>
        <w:rPr>
          <w:rFonts w:hint="eastAsia" w:ascii="仿宋" w:hAnsi="仿宋" w:cs="仿宋"/>
          <w:color w:val="auto"/>
          <w:highlight w:val="none"/>
        </w:rPr>
        <w:t>采用公开</w:t>
      </w:r>
      <w:r>
        <w:rPr>
          <w:rFonts w:hint="eastAsia" w:ascii="仿宋" w:hAnsi="仿宋" w:cs="仿宋"/>
          <w:color w:val="auto"/>
          <w:highlight w:val="none"/>
          <w:lang w:eastAsia="zh-CN"/>
        </w:rPr>
        <w:t>采购人</w:t>
      </w:r>
      <w:r>
        <w:rPr>
          <w:rFonts w:hint="eastAsia" w:ascii="仿宋" w:hAnsi="仿宋" w:cs="仿宋"/>
          <w:color w:val="auto"/>
          <w:highlight w:val="none"/>
        </w:rPr>
        <w:t>式进行。</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投标委托</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color w:val="auto"/>
          <w:highlight w:val="none"/>
        </w:rPr>
      </w:pPr>
      <w:r>
        <w:rPr>
          <w:rFonts w:hint="eastAsia"/>
          <w:color w:val="auto"/>
          <w:highlight w:val="none"/>
        </w:rPr>
        <w:t>投标人代表须携带有效身份证件。如投标人代表不是法定代表人，须有法定代表人出具的授权委托书</w:t>
      </w:r>
      <w:r>
        <w:rPr>
          <w:rFonts w:hint="eastAsia"/>
          <w:b/>
          <w:bCs/>
          <w:color w:val="auto"/>
          <w:highlight w:val="none"/>
        </w:rPr>
        <w:t>（格式见第六章）</w:t>
      </w:r>
      <w:r>
        <w:rPr>
          <w:rFonts w:hint="eastAsia"/>
          <w:color w:val="auto"/>
          <w:highlight w:val="none"/>
        </w:rPr>
        <w:t>。</w:t>
      </w:r>
    </w:p>
    <w:p>
      <w:pPr>
        <w:keepNext w:val="0"/>
        <w:keepLines w:val="0"/>
        <w:pageBreakBefore w:val="0"/>
        <w:widowControl w:val="0"/>
        <w:numPr>
          <w:ilvl w:val="1"/>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hint="eastAsia" w:ascii="仿宋" w:hAnsi="仿宋" w:cs="仿宋"/>
          <w:color w:val="auto"/>
          <w:highlight w:val="none"/>
        </w:rPr>
        <w:t>联合体投标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jc w:val="left"/>
        <w:textAlignment w:val="auto"/>
        <w:rPr>
          <w:rFonts w:ascii="仿宋"/>
          <w:color w:val="auto"/>
          <w:highlight w:val="none"/>
        </w:rPr>
      </w:pPr>
      <w:r>
        <w:rPr>
          <w:rFonts w:hint="eastAsia" w:ascii="仿宋" w:hAnsi="仿宋" w:cs="仿宋"/>
          <w:color w:val="auto"/>
          <w:highlight w:val="none"/>
        </w:rPr>
        <w:t>本项目不接受联合体投标。</w:t>
      </w:r>
    </w:p>
    <w:p>
      <w:pPr>
        <w:keepNext w:val="0"/>
        <w:keepLines w:val="0"/>
        <w:pageBreakBefore w:val="0"/>
        <w:widowControl w:val="0"/>
        <w:numPr>
          <w:ilvl w:val="1"/>
          <w:numId w:val="3"/>
        </w:numPr>
        <w:kinsoku/>
        <w:wordWrap/>
        <w:overflowPunct/>
        <w:topLinePunct w:val="0"/>
        <w:autoSpaceDE/>
        <w:autoSpaceDN/>
        <w:bidi w:val="0"/>
        <w:adjustRightInd w:val="0"/>
        <w:snapToGrid w:val="0"/>
        <w:spacing w:line="400" w:lineRule="exact"/>
        <w:ind w:firstLine="480"/>
        <w:textAlignment w:val="auto"/>
        <w:rPr>
          <w:rFonts w:ascii="仿宋"/>
          <w:color w:val="auto"/>
          <w:kern w:val="0"/>
          <w:highlight w:val="none"/>
        </w:rPr>
      </w:pPr>
      <w:r>
        <w:rPr>
          <w:rFonts w:hint="eastAsia" w:ascii="仿宋" w:hAnsi="仿宋" w:cs="仿宋"/>
          <w:color w:val="auto"/>
          <w:kern w:val="0"/>
          <w:highlight w:val="none"/>
        </w:rPr>
        <w:t>转包与分包</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仿宋"/>
          <w:color w:val="auto"/>
          <w:kern w:val="0"/>
          <w:highlight w:val="none"/>
        </w:rPr>
      </w:pPr>
      <w:r>
        <w:rPr>
          <w:rFonts w:hint="eastAsia" w:ascii="仿宋" w:hAnsi="仿宋" w:cs="仿宋"/>
          <w:color w:val="auto"/>
          <w:kern w:val="0"/>
          <w:highlight w:val="none"/>
        </w:rPr>
        <w:t>本项目不允许转包。</w:t>
      </w:r>
      <w:r>
        <w:rPr>
          <w:rFonts w:hint="eastAsia" w:ascii="仿宋" w:hAnsi="仿宋" w:cs="仿宋"/>
          <w:color w:val="auto"/>
          <w:highlight w:val="none"/>
          <w:lang w:val="zh-CN"/>
        </w:rPr>
        <w:t>中标人不得以任何形式进行转包和分包。</w:t>
      </w:r>
    </w:p>
    <w:p>
      <w:pPr>
        <w:keepNext w:val="0"/>
        <w:keepLines w:val="0"/>
        <w:pageBreakBefore w:val="0"/>
        <w:widowControl w:val="0"/>
        <w:numPr>
          <w:ilvl w:val="1"/>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hint="eastAsia" w:ascii="仿宋" w:hAnsi="仿宋" w:cs="仿宋"/>
          <w:color w:val="auto"/>
          <w:highlight w:val="none"/>
        </w:rPr>
        <w:t>特别说明：</w:t>
      </w:r>
    </w:p>
    <w:p>
      <w:pPr>
        <w:keepNext w:val="0"/>
        <w:keepLines w:val="0"/>
        <w:pageBreakBefore w:val="0"/>
        <w:widowControl w:val="0"/>
        <w:numPr>
          <w:ilvl w:val="2"/>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bookmarkStart w:id="44" w:name="_Toc3069"/>
      <w:bookmarkStart w:id="45" w:name="_Toc359856799"/>
      <w:bookmarkStart w:id="46" w:name="_Toc356371434"/>
      <w:r>
        <w:rPr>
          <w:rFonts w:hint="eastAsia" w:ascii="仿宋" w:hAnsi="仿宋" w:cs="仿宋"/>
          <w:color w:val="auto"/>
          <w:highlight w:val="none"/>
        </w:rPr>
        <w:t>▲投标人投标所使用的资格、信誉、荣誉、业绩必须为本法人所拥有。</w:t>
      </w:r>
    </w:p>
    <w:p>
      <w:pPr>
        <w:keepNext w:val="0"/>
        <w:keepLines w:val="0"/>
        <w:pageBreakBefore w:val="0"/>
        <w:widowControl w:val="0"/>
        <w:numPr>
          <w:ilvl w:val="2"/>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hint="eastAsia" w:ascii="仿宋" w:hAnsi="仿宋" w:cs="仿宋"/>
          <w:color w:val="auto"/>
          <w:highlight w:val="none"/>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ascii="仿宋" w:hAnsi="仿宋" w:cs="仿宋"/>
          <w:color w:val="auto"/>
          <w:highlight w:val="none"/>
        </w:rPr>
        <w:t>8.</w:t>
      </w:r>
      <w:r>
        <w:rPr>
          <w:rFonts w:hint="eastAsia" w:ascii="仿宋" w:hAnsi="仿宋" w:cs="仿宋"/>
          <w:color w:val="auto"/>
          <w:highlight w:val="none"/>
        </w:rPr>
        <w:t>3▲投标人应仔细阅读</w:t>
      </w:r>
      <w:r>
        <w:rPr>
          <w:rFonts w:hint="eastAsia" w:ascii="仿宋" w:hAnsi="仿宋" w:cs="仿宋"/>
          <w:color w:val="auto"/>
          <w:highlight w:val="none"/>
          <w:lang w:eastAsia="zh-CN"/>
        </w:rPr>
        <w:t>采购</w:t>
      </w:r>
      <w:r>
        <w:rPr>
          <w:rFonts w:hint="eastAsia" w:ascii="仿宋" w:hAnsi="仿宋" w:cs="仿宋"/>
          <w:color w:val="auto"/>
          <w:highlight w:val="none"/>
        </w:rPr>
        <w:t>文件的所有内容，按照</w:t>
      </w:r>
      <w:r>
        <w:rPr>
          <w:rFonts w:hint="eastAsia" w:ascii="仿宋" w:hAnsi="仿宋" w:cs="仿宋"/>
          <w:color w:val="auto"/>
          <w:highlight w:val="none"/>
          <w:lang w:eastAsia="zh-CN"/>
        </w:rPr>
        <w:t>采购</w:t>
      </w:r>
      <w:r>
        <w:rPr>
          <w:rFonts w:hint="eastAsia" w:ascii="仿宋" w:hAnsi="仿宋" w:cs="仿宋"/>
          <w:color w:val="auto"/>
          <w:highlight w:val="none"/>
        </w:rPr>
        <w:t>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val="0"/>
        <w:snapToGrid w:val="0"/>
        <w:spacing w:line="400" w:lineRule="exact"/>
        <w:ind w:left="480" w:leftChars="200" w:firstLine="0" w:firstLineChars="0"/>
        <w:textAlignment w:val="auto"/>
        <w:rPr>
          <w:rFonts w:ascii="仿宋"/>
          <w:color w:val="auto"/>
          <w:highlight w:val="none"/>
        </w:rPr>
      </w:pPr>
      <w:r>
        <w:rPr>
          <w:rFonts w:ascii="仿宋" w:hAnsi="仿宋" w:cs="仿宋"/>
          <w:color w:val="auto"/>
          <w:highlight w:val="none"/>
        </w:rPr>
        <w:t>8.</w:t>
      </w:r>
      <w:r>
        <w:rPr>
          <w:rFonts w:hint="eastAsia" w:ascii="仿宋" w:hAnsi="仿宋" w:cs="仿宋"/>
          <w:color w:val="auto"/>
          <w:highlight w:val="none"/>
        </w:rPr>
        <w:t>4▲投标人在投标活动中提供任何虚假材料</w:t>
      </w:r>
      <w:r>
        <w:rPr>
          <w:rFonts w:ascii="仿宋" w:cs="仿宋"/>
          <w:color w:val="auto"/>
          <w:highlight w:val="none"/>
        </w:rPr>
        <w:t>,</w:t>
      </w:r>
      <w:r>
        <w:rPr>
          <w:rFonts w:hint="eastAsia" w:ascii="仿宋" w:hAnsi="仿宋" w:cs="仿宋"/>
          <w:color w:val="auto"/>
          <w:highlight w:val="none"/>
        </w:rPr>
        <w:t>其投标无效，并报监管部门查处。</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仿宋"/>
          <w:b/>
          <w:bCs/>
          <w:color w:val="auto"/>
          <w:highlight w:val="none"/>
        </w:rPr>
      </w:pPr>
      <w:r>
        <w:rPr>
          <w:rFonts w:ascii="仿宋" w:hAnsi="仿宋" w:cs="仿宋"/>
          <w:color w:val="auto"/>
          <w:highlight w:val="none"/>
        </w:rPr>
        <w:t>8.</w:t>
      </w:r>
      <w:r>
        <w:rPr>
          <w:rFonts w:hint="eastAsia" w:ascii="仿宋" w:hAnsi="仿宋" w:cs="仿宋"/>
          <w:color w:val="auto"/>
          <w:highlight w:val="none"/>
        </w:rPr>
        <w:t>5▲中标后发现的</w:t>
      </w:r>
      <w:r>
        <w:rPr>
          <w:rFonts w:ascii="仿宋" w:cs="仿宋"/>
          <w:color w:val="auto"/>
          <w:highlight w:val="none"/>
        </w:rPr>
        <w:t>,</w:t>
      </w:r>
      <w:r>
        <w:rPr>
          <w:rFonts w:hint="eastAsia" w:ascii="仿宋" w:hAnsi="仿宋" w:cs="仿宋"/>
          <w:color w:val="auto"/>
          <w:highlight w:val="none"/>
        </w:rPr>
        <w:t>中标人须依照《中华人民共和国消费者权益保护法》第</w:t>
      </w:r>
      <w:r>
        <w:rPr>
          <w:rFonts w:ascii="仿宋" w:hAnsi="仿宋" w:cs="仿宋"/>
          <w:color w:val="auto"/>
          <w:highlight w:val="none"/>
        </w:rPr>
        <w:t>49</w:t>
      </w:r>
      <w:r>
        <w:rPr>
          <w:rFonts w:hint="eastAsia" w:ascii="仿宋" w:hAnsi="仿宋" w:cs="仿宋"/>
          <w:color w:val="auto"/>
          <w:highlight w:val="none"/>
        </w:rPr>
        <w:t>条之规定双倍赔偿采购人，且民事赔偿并不免除违法投标人的行政与刑事责任。</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47" w:name="_Toc11684"/>
      <w:bookmarkStart w:id="48" w:name="_Toc24640"/>
      <w:bookmarkStart w:id="49" w:name="_Toc32535"/>
      <w:bookmarkStart w:id="50" w:name="_Toc24882"/>
      <w:bookmarkStart w:id="51" w:name="_Toc20180"/>
      <w:bookmarkStart w:id="52" w:name="_Toc532561553"/>
      <w:r>
        <w:rPr>
          <w:rFonts w:hint="eastAsia" w:ascii="仿宋" w:hAnsi="仿宋" w:cs="仿宋"/>
          <w:color w:val="auto"/>
          <w:highlight w:val="none"/>
        </w:rPr>
        <w:t>二、</w:t>
      </w:r>
      <w:r>
        <w:rPr>
          <w:rFonts w:hint="eastAsia" w:ascii="仿宋" w:hAnsi="仿宋" w:cs="仿宋"/>
          <w:color w:val="auto"/>
          <w:highlight w:val="none"/>
          <w:lang w:eastAsia="zh-CN"/>
        </w:rPr>
        <w:t>采购</w:t>
      </w:r>
      <w:r>
        <w:rPr>
          <w:rFonts w:hint="eastAsia" w:ascii="仿宋" w:hAnsi="仿宋" w:cs="仿宋"/>
          <w:color w:val="auto"/>
          <w:highlight w:val="none"/>
        </w:rPr>
        <w:t>文件说明</w:t>
      </w:r>
      <w:bookmarkEnd w:id="44"/>
      <w:bookmarkEnd w:id="45"/>
      <w:bookmarkEnd w:id="46"/>
      <w:bookmarkEnd w:id="47"/>
      <w:bookmarkEnd w:id="48"/>
      <w:bookmarkEnd w:id="49"/>
      <w:bookmarkEnd w:id="50"/>
      <w:bookmarkEnd w:id="51"/>
      <w:bookmarkEnd w:id="52"/>
    </w:p>
    <w:p>
      <w:pPr>
        <w:pageBreakBefore w:val="0"/>
        <w:widowControl w:val="0"/>
        <w:numPr>
          <w:ilvl w:val="1"/>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文件的组成</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公告；</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投标须知前附表及投标须知；</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采购内容及要求；</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合同主要条款；</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应提交的有关格式范例；</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评标办法及开评标程序。</w:t>
      </w:r>
    </w:p>
    <w:p>
      <w:pPr>
        <w:pageBreakBefore w:val="0"/>
        <w:widowControl w:val="0"/>
        <w:numPr>
          <w:ilvl w:val="1"/>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文件的澄清及修改</w:t>
      </w:r>
    </w:p>
    <w:p>
      <w:pPr>
        <w:pageBreakBefore w:val="0"/>
        <w:widowControl w:val="0"/>
        <w:tabs>
          <w:tab w:val="left" w:pos="525"/>
        </w:tabs>
        <w:kinsoku/>
        <w:wordWrap/>
        <w:overflowPunct/>
        <w:topLinePunct w:val="0"/>
        <w:bidi w:val="0"/>
        <w:adjustRightInd w:val="0"/>
        <w:snapToGrid w:val="0"/>
        <w:spacing w:line="420" w:lineRule="exact"/>
        <w:ind w:firstLine="480"/>
        <w:jc w:val="left"/>
        <w:textAlignment w:val="auto"/>
        <w:rPr>
          <w:rFonts w:ascii="仿宋"/>
          <w:color w:val="auto"/>
          <w:highlight w:val="none"/>
        </w:rPr>
      </w:pPr>
      <w:bookmarkStart w:id="53" w:name="_Toc356371435"/>
      <w:bookmarkStart w:id="54" w:name="_Toc359856800"/>
      <w:r>
        <w:rPr>
          <w:rFonts w:ascii="仿宋" w:hAnsi="仿宋" w:cs="仿宋"/>
          <w:color w:val="auto"/>
          <w:highlight w:val="none"/>
        </w:rPr>
        <w:t>10.1</w:t>
      </w:r>
      <w:r>
        <w:rPr>
          <w:rFonts w:hint="eastAsia" w:ascii="仿宋" w:hAnsi="仿宋" w:cs="仿宋"/>
          <w:color w:val="auto"/>
          <w:highlight w:val="none"/>
        </w:rPr>
        <w:t>任何要求对</w:t>
      </w:r>
      <w:r>
        <w:rPr>
          <w:rFonts w:hint="eastAsia" w:ascii="仿宋" w:hAnsi="仿宋" w:cs="仿宋"/>
          <w:color w:val="auto"/>
          <w:highlight w:val="none"/>
          <w:lang w:eastAsia="zh-CN"/>
        </w:rPr>
        <w:t>采购</w:t>
      </w:r>
      <w:r>
        <w:rPr>
          <w:rFonts w:hint="eastAsia" w:ascii="仿宋" w:hAnsi="仿宋" w:cs="仿宋"/>
          <w:color w:val="auto"/>
          <w:highlight w:val="none"/>
        </w:rPr>
        <w:t>文件进行澄清的投标人，均应按</w:t>
      </w:r>
      <w:r>
        <w:rPr>
          <w:rFonts w:hint="eastAsia" w:ascii="仿宋" w:hAnsi="仿宋" w:cs="仿宋"/>
          <w:color w:val="auto"/>
          <w:highlight w:val="none"/>
          <w:lang w:eastAsia="zh-CN"/>
        </w:rPr>
        <w:t>采购</w:t>
      </w:r>
      <w:r>
        <w:rPr>
          <w:rFonts w:hint="eastAsia" w:ascii="仿宋" w:hAnsi="仿宋" w:cs="仿宋"/>
          <w:color w:val="auto"/>
          <w:highlight w:val="none"/>
        </w:rPr>
        <w:t>公告中规定的时间和通讯地址，以书面形式（如信件、传真等）送达</w:t>
      </w:r>
      <w:r>
        <w:rPr>
          <w:rFonts w:hint="eastAsia" w:ascii="仿宋" w:hAnsi="仿宋" w:cs="仿宋"/>
          <w:color w:val="auto"/>
          <w:highlight w:val="none"/>
          <w:lang w:eastAsia="zh-CN"/>
        </w:rPr>
        <w:t>采购</w:t>
      </w:r>
      <w:r>
        <w:rPr>
          <w:rFonts w:hint="eastAsia" w:ascii="仿宋" w:hAnsi="仿宋" w:cs="仿宋"/>
          <w:color w:val="auto"/>
          <w:highlight w:val="none"/>
        </w:rPr>
        <w:t>组织人，在规定时间内未收到质疑则视为各投标人均对此无异议。</w:t>
      </w:r>
      <w:r>
        <w:rPr>
          <w:rFonts w:hint="eastAsia" w:ascii="仿宋" w:hAnsi="仿宋" w:cs="仿宋"/>
          <w:color w:val="auto"/>
          <w:highlight w:val="none"/>
          <w:lang w:eastAsia="zh-CN"/>
        </w:rPr>
        <w:t>采购</w:t>
      </w:r>
      <w:r>
        <w:rPr>
          <w:rFonts w:hint="eastAsia" w:ascii="仿宋" w:hAnsi="仿宋" w:cs="仿宋"/>
          <w:color w:val="auto"/>
          <w:highlight w:val="none"/>
        </w:rPr>
        <w:t>组织人对规定时间前收到的任何质疑将在</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网（http://www.zjqzjt.com/）公布澄清，投标人自行到网上查看。无论是采购人根据需要主动对</w:t>
      </w:r>
      <w:r>
        <w:rPr>
          <w:rFonts w:hint="eastAsia" w:ascii="仿宋" w:hAnsi="仿宋" w:cs="仿宋"/>
          <w:color w:val="auto"/>
          <w:highlight w:val="none"/>
          <w:lang w:eastAsia="zh-CN"/>
        </w:rPr>
        <w:t>采购</w:t>
      </w:r>
      <w:r>
        <w:rPr>
          <w:rFonts w:hint="eastAsia" w:ascii="仿宋" w:hAnsi="仿宋" w:cs="仿宋"/>
          <w:color w:val="auto"/>
          <w:highlight w:val="none"/>
        </w:rPr>
        <w:t>文件进行必要的修改或是根据投标人的要求对</w:t>
      </w:r>
      <w:r>
        <w:rPr>
          <w:rFonts w:hint="eastAsia" w:ascii="仿宋" w:hAnsi="仿宋" w:cs="仿宋"/>
          <w:color w:val="auto"/>
          <w:highlight w:val="none"/>
          <w:lang w:eastAsia="zh-CN"/>
        </w:rPr>
        <w:t>采购</w:t>
      </w:r>
      <w:r>
        <w:rPr>
          <w:rFonts w:hint="eastAsia" w:ascii="仿宋" w:hAnsi="仿宋" w:cs="仿宋"/>
          <w:color w:val="auto"/>
          <w:highlight w:val="none"/>
        </w:rPr>
        <w:t>文件做出答复（答复中不包括问题的来源），并视为本</w:t>
      </w:r>
      <w:r>
        <w:rPr>
          <w:rFonts w:hint="eastAsia" w:ascii="仿宋" w:hAnsi="仿宋" w:cs="仿宋"/>
          <w:color w:val="auto"/>
          <w:highlight w:val="none"/>
          <w:lang w:eastAsia="zh-CN"/>
        </w:rPr>
        <w:t>采购</w:t>
      </w:r>
      <w:r>
        <w:rPr>
          <w:rFonts w:hint="eastAsia" w:ascii="仿宋" w:hAnsi="仿宋" w:cs="仿宋"/>
          <w:color w:val="auto"/>
          <w:highlight w:val="none"/>
        </w:rPr>
        <w:t>文件的组成部分。</w:t>
      </w:r>
    </w:p>
    <w:p>
      <w:pPr>
        <w:pageBreakBefore w:val="0"/>
        <w:widowControl w:val="0"/>
        <w:tabs>
          <w:tab w:val="left" w:pos="525"/>
        </w:tabs>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10.2</w:t>
      </w:r>
      <w:r>
        <w:rPr>
          <w:rFonts w:hint="eastAsia" w:ascii="仿宋" w:hAnsi="仿宋" w:cs="仿宋"/>
          <w:color w:val="auto"/>
          <w:highlight w:val="none"/>
        </w:rPr>
        <w:t>因其他紧急情况影响本项目正常</w:t>
      </w:r>
      <w:r>
        <w:rPr>
          <w:rFonts w:hint="eastAsia" w:ascii="仿宋" w:hAnsi="仿宋" w:cs="仿宋"/>
          <w:color w:val="auto"/>
          <w:highlight w:val="none"/>
          <w:lang w:eastAsia="zh-CN"/>
        </w:rPr>
        <w:t>采购</w:t>
      </w:r>
      <w:r>
        <w:rPr>
          <w:rFonts w:hint="eastAsia" w:ascii="仿宋" w:hAnsi="仿宋" w:cs="仿宋"/>
          <w:color w:val="auto"/>
          <w:highlight w:val="none"/>
        </w:rPr>
        <w:t>活动的，</w:t>
      </w:r>
      <w:r>
        <w:rPr>
          <w:rFonts w:hint="eastAsia" w:ascii="仿宋" w:hAnsi="仿宋" w:cs="仿宋"/>
          <w:color w:val="auto"/>
          <w:highlight w:val="none"/>
          <w:lang w:eastAsia="zh-CN"/>
        </w:rPr>
        <w:t>采购</w:t>
      </w:r>
      <w:r>
        <w:rPr>
          <w:rFonts w:hint="eastAsia" w:ascii="仿宋" w:hAnsi="仿宋" w:cs="仿宋"/>
          <w:color w:val="auto"/>
          <w:highlight w:val="none"/>
        </w:rPr>
        <w:t>组织人将于投标截止日期3天前书面通知所有已报名的投标人。</w:t>
      </w:r>
    </w:p>
    <w:p>
      <w:pPr>
        <w:pageBreakBefore w:val="0"/>
        <w:widowControl w:val="0"/>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10.3</w:t>
      </w:r>
      <w:r>
        <w:rPr>
          <w:rFonts w:hint="eastAsia" w:ascii="仿宋" w:hAnsi="仿宋" w:cs="仿宋"/>
          <w:color w:val="auto"/>
          <w:highlight w:val="none"/>
        </w:rPr>
        <w:t>不论采购人向投标人发送的资料文件，还是投标人提出的问题，均通过</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网（http://www.zjqzjt.com/）发布，任何口头提问及答复一律无效。</w:t>
      </w:r>
    </w:p>
    <w:p>
      <w:pPr>
        <w:pageBreakBefore w:val="0"/>
        <w:widowControl w:val="0"/>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10.4</w:t>
      </w:r>
      <w:r>
        <w:rPr>
          <w:rFonts w:hint="eastAsia" w:ascii="仿宋" w:hAnsi="仿宋" w:cs="仿宋"/>
          <w:color w:val="auto"/>
          <w:highlight w:val="none"/>
        </w:rPr>
        <w:t>当</w:t>
      </w:r>
      <w:r>
        <w:rPr>
          <w:rFonts w:hint="eastAsia" w:ascii="仿宋" w:hAnsi="仿宋" w:cs="仿宋"/>
          <w:color w:val="auto"/>
          <w:highlight w:val="none"/>
          <w:lang w:eastAsia="zh-CN"/>
        </w:rPr>
        <w:t>采购</w:t>
      </w:r>
      <w:r>
        <w:rPr>
          <w:rFonts w:hint="eastAsia" w:ascii="仿宋" w:hAnsi="仿宋" w:cs="仿宋"/>
          <w:color w:val="auto"/>
          <w:highlight w:val="none"/>
        </w:rPr>
        <w:t>文件、澄清（答疑）纪要内容相互矛盾时，以最后发出的通知（或纪要）或修改文件为准。</w:t>
      </w:r>
    </w:p>
    <w:p>
      <w:pPr>
        <w:pageBreakBefore w:val="0"/>
        <w:widowControl w:val="0"/>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10.5</w:t>
      </w:r>
      <w:r>
        <w:rPr>
          <w:rFonts w:hint="eastAsia" w:ascii="仿宋" w:hAnsi="仿宋" w:cs="仿宋"/>
          <w:color w:val="auto"/>
          <w:highlight w:val="none"/>
        </w:rPr>
        <w:t>若有必要，采购人将酌情延长递交投标文件的截止日期。</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55" w:name="_Toc532561554"/>
      <w:bookmarkStart w:id="56" w:name="_Toc4253"/>
      <w:bookmarkStart w:id="57" w:name="_Toc28075"/>
      <w:bookmarkStart w:id="58" w:name="_Toc21596"/>
      <w:bookmarkStart w:id="59" w:name="_Toc27341"/>
      <w:bookmarkStart w:id="60" w:name="_Toc20346"/>
      <w:bookmarkStart w:id="61" w:name="_Toc29136"/>
      <w:r>
        <w:rPr>
          <w:rFonts w:hint="eastAsia" w:ascii="仿宋" w:hAnsi="仿宋" w:cs="仿宋"/>
          <w:color w:val="auto"/>
          <w:highlight w:val="none"/>
        </w:rPr>
        <w:t>三、投标文件的编制</w:t>
      </w:r>
      <w:bookmarkEnd w:id="53"/>
      <w:bookmarkEnd w:id="54"/>
      <w:bookmarkEnd w:id="55"/>
      <w:bookmarkEnd w:id="56"/>
      <w:bookmarkEnd w:id="57"/>
      <w:bookmarkEnd w:id="58"/>
      <w:bookmarkEnd w:id="59"/>
      <w:bookmarkEnd w:id="60"/>
      <w:bookmarkEnd w:id="61"/>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总体要求</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供应商应仔细阅读</w:t>
      </w:r>
      <w:r>
        <w:rPr>
          <w:rFonts w:hint="eastAsia" w:ascii="仿宋" w:hAnsi="仿宋" w:cs="仿宋"/>
          <w:color w:val="auto"/>
          <w:highlight w:val="none"/>
          <w:lang w:eastAsia="zh-CN"/>
        </w:rPr>
        <w:t>采购</w:t>
      </w:r>
      <w:r>
        <w:rPr>
          <w:rFonts w:hint="eastAsia" w:ascii="仿宋" w:hAnsi="仿宋" w:cs="仿宋"/>
          <w:color w:val="auto"/>
          <w:highlight w:val="none"/>
        </w:rPr>
        <w:t>文件的所有内容，按本文件的要求提供投标文件，并保证所提供的全部资料的真实性，以使其投标文件对</w:t>
      </w:r>
      <w:r>
        <w:rPr>
          <w:rFonts w:hint="eastAsia" w:ascii="仿宋" w:hAnsi="仿宋" w:cs="仿宋"/>
          <w:color w:val="auto"/>
          <w:highlight w:val="none"/>
          <w:lang w:eastAsia="zh-CN"/>
        </w:rPr>
        <w:t>采购</w:t>
      </w:r>
      <w:r>
        <w:rPr>
          <w:rFonts w:hint="eastAsia" w:ascii="仿宋" w:hAnsi="仿宋" w:cs="仿宋"/>
          <w:color w:val="auto"/>
          <w:highlight w:val="none"/>
        </w:rPr>
        <w:t>文件作出实质性响应，</w:t>
      </w:r>
      <w:r>
        <w:rPr>
          <w:rFonts w:hint="eastAsia" w:ascii="仿宋" w:hAnsi="仿宋" w:cs="仿宋"/>
          <w:color w:val="auto"/>
          <w:kern w:val="0"/>
          <w:highlight w:val="none"/>
        </w:rPr>
        <w:t>否则，投标文件可能视为无效投标文件</w:t>
      </w:r>
      <w:r>
        <w:rPr>
          <w:rFonts w:hint="eastAsia" w:ascii="仿宋" w:hAnsi="仿宋" w:cs="仿宋"/>
          <w:color w:val="auto"/>
          <w:highlight w:val="none"/>
        </w:rPr>
        <w:t>。</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hAnsi="仿宋" w:cs="仿宋"/>
          <w:color w:val="auto"/>
          <w:sz w:val="22"/>
          <w:szCs w:val="22"/>
          <w:highlight w:val="none"/>
        </w:rPr>
      </w:pPr>
      <w:r>
        <w:rPr>
          <w:rFonts w:hint="eastAsia" w:ascii="仿宋" w:hAnsi="仿宋" w:cs="仿宋"/>
          <w:color w:val="auto"/>
          <w:highlight w:val="none"/>
        </w:rPr>
        <w:t>投标文件及供应商与采购有关的来往通知，函件和文件均应使用中文。</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color w:val="auto"/>
          <w:highlight w:val="none"/>
        </w:rPr>
      </w:pPr>
      <w:r>
        <w:rPr>
          <w:rFonts w:hint="eastAsia" w:ascii="仿宋" w:hAnsi="仿宋" w:cs="仿宋"/>
          <w:color w:val="auto"/>
          <w:highlight w:val="none"/>
        </w:rPr>
        <w:t>供应商应按本文件中提供的文件格式、内容和要求制作投标文件。投标文件应采用左侧书本装订方式装订，装订应牢固、不易拆散和换页，不得采用活页装订。</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投标文件的组成及份数</w:t>
      </w:r>
    </w:p>
    <w:p>
      <w:pPr>
        <w:pageBreakBefore w:val="0"/>
        <w:widowControl w:val="0"/>
        <w:tabs>
          <w:tab w:val="left" w:pos="0"/>
          <w:tab w:val="left" w:pos="900"/>
          <w:tab w:val="left" w:pos="7020"/>
          <w:tab w:val="left" w:pos="8460"/>
        </w:tabs>
        <w:kinsoku/>
        <w:wordWrap/>
        <w:overflowPunct/>
        <w:topLinePunct w:val="0"/>
        <w:bidi w:val="0"/>
        <w:adjustRightInd w:val="0"/>
        <w:snapToGrid w:val="0"/>
        <w:spacing w:line="420" w:lineRule="exact"/>
        <w:ind w:firstLine="482"/>
        <w:textAlignment w:val="auto"/>
        <w:rPr>
          <w:rFonts w:ascii="仿宋"/>
          <w:b/>
          <w:bCs/>
          <w:color w:val="auto"/>
          <w:highlight w:val="none"/>
        </w:rPr>
      </w:pPr>
      <w:r>
        <w:rPr>
          <w:rFonts w:hint="eastAsia" w:ascii="仿宋" w:hAnsi="仿宋" w:cs="仿宋"/>
          <w:b/>
          <w:bCs/>
          <w:color w:val="auto"/>
          <w:highlight w:val="none"/>
        </w:rPr>
        <w:t>▲</w:t>
      </w:r>
      <w:r>
        <w:rPr>
          <w:rFonts w:hint="eastAsia" w:ascii="仿宋" w:hAnsi="仿宋" w:cs="仿宋"/>
          <w:color w:val="auto"/>
          <w:highlight w:val="none"/>
        </w:rPr>
        <w:t>投标文件应分为【</w:t>
      </w:r>
      <w:r>
        <w:rPr>
          <w:rFonts w:ascii="仿宋" w:hAnsi="仿宋" w:cs="仿宋"/>
          <w:color w:val="auto"/>
          <w:highlight w:val="none"/>
        </w:rPr>
        <w:t>资格</w:t>
      </w:r>
      <w:r>
        <w:rPr>
          <w:rFonts w:hint="eastAsia" w:ascii="仿宋" w:hAnsi="仿宋" w:cs="仿宋"/>
          <w:color w:val="auto"/>
          <w:highlight w:val="none"/>
        </w:rPr>
        <w:t>文件】</w:t>
      </w:r>
      <w:r>
        <w:rPr>
          <w:rFonts w:ascii="仿宋" w:hAnsi="仿宋" w:cs="仿宋"/>
          <w:color w:val="auto"/>
          <w:highlight w:val="none"/>
        </w:rPr>
        <w:t>、</w:t>
      </w:r>
      <w:r>
        <w:rPr>
          <w:rFonts w:hint="eastAsia" w:ascii="仿宋" w:hAnsi="仿宋" w:cs="仿宋"/>
          <w:color w:val="auto"/>
          <w:highlight w:val="none"/>
        </w:rPr>
        <w:t>【报价文件】。资格文件</w:t>
      </w:r>
      <w:r>
        <w:rPr>
          <w:rFonts w:ascii="仿宋" w:hAnsi="仿宋" w:cs="仿宋"/>
          <w:color w:val="auto"/>
          <w:highlight w:val="none"/>
        </w:rPr>
        <w:t>、</w:t>
      </w:r>
      <w:r>
        <w:rPr>
          <w:rFonts w:hint="eastAsia" w:ascii="仿宋" w:hAnsi="仿宋" w:cs="仿宋"/>
          <w:color w:val="auto"/>
          <w:highlight w:val="none"/>
        </w:rPr>
        <w:t>报价文件均提供正本壹份、副本</w:t>
      </w:r>
      <w:r>
        <w:rPr>
          <w:rFonts w:hint="eastAsia" w:ascii="仿宋" w:hAnsi="仿宋" w:cs="仿宋"/>
          <w:color w:val="auto"/>
          <w:highlight w:val="none"/>
          <w:lang w:val="en-US" w:eastAsia="zh-CN"/>
        </w:rPr>
        <w:t>贰</w:t>
      </w:r>
      <w:r>
        <w:rPr>
          <w:rFonts w:hint="eastAsia" w:ascii="仿宋" w:hAnsi="仿宋" w:cs="仿宋"/>
          <w:color w:val="auto"/>
          <w:highlight w:val="none"/>
        </w:rPr>
        <w:t>份。</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【资格文件】（注：包括但不仅限于以下内容，具体根据</w:t>
      </w:r>
      <w:r>
        <w:rPr>
          <w:rFonts w:hint="eastAsia" w:ascii="仿宋" w:hAnsi="仿宋" w:cs="仿宋"/>
          <w:color w:val="auto"/>
          <w:highlight w:val="none"/>
          <w:lang w:eastAsia="zh-CN"/>
        </w:rPr>
        <w:t>采购</w:t>
      </w:r>
      <w:r>
        <w:rPr>
          <w:rFonts w:hint="eastAsia" w:ascii="仿宋" w:hAnsi="仿宋" w:cs="仿宋"/>
          <w:color w:val="auto"/>
          <w:highlight w:val="none"/>
        </w:rPr>
        <w:t>文件要求提供）</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（1）▲法定代表人身份证明或授权委托书（格式见第六章）；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 xml:space="preserve">（2）▲有效的投标人《营业执照》复印件； </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（3）▲具备履行合同所必需的设备和专业技术能力的承诺函；（格式见第六章）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4</w:t>
      </w:r>
      <w:r>
        <w:rPr>
          <w:rFonts w:hint="eastAsia" w:ascii="仿宋" w:hAnsi="仿宋" w:cs="仿宋"/>
          <w:color w:val="auto"/>
          <w:highlight w:val="none"/>
        </w:rPr>
        <w:t>）▲依法缴纳税收和社会保障资金的的承诺函；（格式见第六章）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5</w:t>
      </w:r>
      <w:r>
        <w:rPr>
          <w:rFonts w:hint="eastAsia" w:ascii="仿宋" w:hAnsi="仿宋" w:cs="仿宋"/>
          <w:color w:val="auto"/>
          <w:highlight w:val="none"/>
        </w:rPr>
        <w:t>）▲参加政府采购活动前三年内在经营活动中没有重大违法记录的声明函；（格式见第六章）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6</w:t>
      </w:r>
      <w:r>
        <w:rPr>
          <w:rFonts w:hint="eastAsia" w:ascii="仿宋" w:hAnsi="仿宋" w:cs="仿宋"/>
          <w:color w:val="auto"/>
          <w:highlight w:val="none"/>
        </w:rPr>
        <w:t>）▲与参加本次项目同一合同项下政府采购活动的其他供应商不存在单位负责人为同一人或者直接控股、管理关系的承诺函；（格式见第六章）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hint="eastAsia"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7</w:t>
      </w:r>
      <w:r>
        <w:rPr>
          <w:rFonts w:hint="eastAsia" w:ascii="仿宋" w:hAnsi="仿宋" w:cs="仿宋"/>
          <w:color w:val="auto"/>
          <w:highlight w:val="none"/>
        </w:rPr>
        <w:t>）▲投标供应商没有失信记录承诺函；（格式见第六章）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hint="eastAsia" w:ascii="仿宋" w:hAnsi="仿宋" w:cs="仿宋"/>
          <w:color w:val="auto"/>
          <w:highlight w:val="none"/>
          <w:lang w:eastAsia="zh-CN"/>
        </w:rPr>
      </w:pPr>
      <w:r>
        <w:rPr>
          <w:rFonts w:hint="eastAsia" w:ascii="仿宋" w:hAnsi="仿宋" w:cs="仿宋"/>
          <w:color w:val="auto"/>
          <w:highlight w:val="none"/>
        </w:rPr>
        <w:t>（</w:t>
      </w:r>
      <w:r>
        <w:rPr>
          <w:rFonts w:hint="eastAsia" w:ascii="仿宋" w:hAnsi="仿宋" w:cs="仿宋"/>
          <w:color w:val="auto"/>
          <w:highlight w:val="none"/>
          <w:lang w:val="en-US" w:eastAsia="zh-CN"/>
        </w:rPr>
        <w:t>8</w:t>
      </w:r>
      <w:r>
        <w:rPr>
          <w:rFonts w:hint="eastAsia" w:ascii="仿宋" w:hAnsi="仿宋" w:cs="仿宋"/>
          <w:color w:val="auto"/>
          <w:highlight w:val="none"/>
        </w:rPr>
        <w:t>）</w:t>
      </w:r>
      <w:r>
        <w:rPr>
          <w:rFonts w:hint="eastAsia" w:ascii="仿宋" w:hAnsi="仿宋" w:cs="仿宋"/>
          <w:color w:val="auto"/>
          <w:highlight w:val="none"/>
          <w:lang w:eastAsia="zh-CN"/>
        </w:rPr>
        <w:t>▲投标承诺书</w:t>
      </w:r>
    </w:p>
    <w:p>
      <w:pPr>
        <w:pStyle w:val="13"/>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（9）</w:t>
      </w:r>
      <w:r>
        <w:rPr>
          <w:rFonts w:hint="eastAsia" w:ascii="仿宋" w:hAnsi="仿宋" w:cs="仿宋"/>
          <w:color w:val="auto"/>
          <w:highlight w:val="none"/>
          <w:lang w:eastAsia="zh-CN"/>
        </w:rPr>
        <w:t>▲</w:t>
      </w:r>
      <w:r>
        <w:rPr>
          <w:rFonts w:hint="eastAsia" w:ascii="仿宋" w:hAnsi="仿宋" w:eastAsia="仿宋" w:cs="仿宋"/>
          <w:color w:val="auto"/>
          <w:kern w:val="2"/>
          <w:sz w:val="24"/>
          <w:szCs w:val="24"/>
          <w:highlight w:val="none"/>
          <w:lang w:val="en-US" w:eastAsia="zh-CN" w:bidi="ar-SA"/>
        </w:rPr>
        <w:t>投标人声明函；（格式见第六章）</w:t>
      </w:r>
    </w:p>
    <w:p>
      <w:pPr>
        <w:pageBreakBefore w:val="0"/>
        <w:widowControl w:val="0"/>
        <w:kinsoku/>
        <w:wordWrap/>
        <w:overflowPunct/>
        <w:topLinePunct w:val="0"/>
        <w:bidi w:val="0"/>
        <w:adjustRightInd w:val="0"/>
        <w:snapToGrid w:val="0"/>
        <w:spacing w:line="420" w:lineRule="exact"/>
        <w:ind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w:t>
      </w:r>
      <w:r>
        <w:rPr>
          <w:rFonts w:hint="eastAsia" w:ascii="仿宋" w:hAnsi="仿宋" w:cs="仿宋"/>
          <w:color w:val="auto"/>
          <w:highlight w:val="none"/>
          <w:lang w:eastAsia="zh-CN"/>
        </w:rPr>
        <w:t>▲</w:t>
      </w:r>
      <w:r>
        <w:rPr>
          <w:rFonts w:hint="eastAsia" w:ascii="仿宋" w:hAnsi="仿宋" w:eastAsia="仿宋" w:cs="仿宋"/>
          <w:color w:val="auto"/>
          <w:kern w:val="2"/>
          <w:sz w:val="24"/>
          <w:szCs w:val="24"/>
          <w:highlight w:val="none"/>
          <w:lang w:val="en-US" w:eastAsia="zh-CN" w:bidi="ar-SA"/>
        </w:rPr>
        <w:t>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lang w:eastAsia="zh-CN"/>
        </w:rPr>
        <w:t>（</w:t>
      </w:r>
      <w:r>
        <w:rPr>
          <w:rFonts w:hint="eastAsia" w:ascii="仿宋" w:hAnsi="仿宋" w:cs="仿宋"/>
          <w:color w:val="auto"/>
          <w:highlight w:val="none"/>
          <w:lang w:val="en-US" w:eastAsia="zh-CN"/>
        </w:rPr>
        <w:t>11</w:t>
      </w:r>
      <w:r>
        <w:rPr>
          <w:rFonts w:hint="eastAsia" w:ascii="仿宋" w:hAnsi="仿宋" w:cs="仿宋"/>
          <w:color w:val="auto"/>
          <w:highlight w:val="none"/>
          <w:lang w:eastAsia="zh-CN"/>
        </w:rPr>
        <w:t>）</w:t>
      </w:r>
      <w:r>
        <w:rPr>
          <w:rFonts w:hint="eastAsia" w:ascii="仿宋" w:hAnsi="仿宋" w:cs="仿宋"/>
          <w:color w:val="auto"/>
          <w:highlight w:val="none"/>
        </w:rPr>
        <w:t>投标人认为需要提供的其他资格文件或说明。（如有提供）</w:t>
      </w:r>
    </w:p>
    <w:p>
      <w:pPr>
        <w:pageBreakBefore w:val="0"/>
        <w:widowControl w:val="0"/>
        <w:kinsoku/>
        <w:wordWrap/>
        <w:overflowPunct/>
        <w:topLinePunct w:val="0"/>
        <w:bidi w:val="0"/>
        <w:adjustRightInd w:val="0"/>
        <w:snapToGrid w:val="0"/>
        <w:spacing w:line="420" w:lineRule="exact"/>
        <w:ind w:left="480" w:leftChars="200" w:firstLine="0" w:firstLineChars="0"/>
        <w:textAlignment w:val="auto"/>
        <w:rPr>
          <w:rFonts w:ascii="仿宋"/>
          <w:color w:val="auto"/>
          <w:highlight w:val="none"/>
        </w:rPr>
      </w:pPr>
      <w:r>
        <w:rPr>
          <w:rFonts w:hint="eastAsia" w:ascii="仿宋" w:hAnsi="仿宋" w:cs="仿宋"/>
          <w:b/>
          <w:bCs/>
          <w:color w:val="auto"/>
          <w:highlight w:val="none"/>
          <w:lang w:val="en-US" w:eastAsia="zh-CN"/>
        </w:rPr>
        <w:t>12.2</w:t>
      </w:r>
      <w:r>
        <w:rPr>
          <w:rFonts w:hint="eastAsia" w:ascii="仿宋" w:hAnsi="仿宋" w:cs="仿宋"/>
          <w:b/>
          <w:bCs/>
          <w:color w:val="auto"/>
          <w:highlight w:val="none"/>
        </w:rPr>
        <w:t>【报价文件】</w:t>
      </w:r>
      <w:r>
        <w:rPr>
          <w:rFonts w:hint="eastAsia" w:ascii="仿宋" w:hAnsi="仿宋" w:cs="仿宋"/>
          <w:color w:val="auto"/>
          <w:highlight w:val="none"/>
        </w:rPr>
        <w:t>（包括以下内容，装订成一本）</w:t>
      </w:r>
    </w:p>
    <w:p>
      <w:pPr>
        <w:pageBreakBefore w:val="0"/>
        <w:widowControl w:val="0"/>
        <w:kinsoku/>
        <w:wordWrap/>
        <w:overflowPunct/>
        <w:topLinePunct w:val="0"/>
        <w:bidi w:val="0"/>
        <w:adjustRightInd w:val="0"/>
        <w:snapToGrid w:val="0"/>
        <w:spacing w:line="420" w:lineRule="exact"/>
        <w:ind w:left="480" w:leftChars="200" w:firstLine="0" w:firstLineChars="0"/>
        <w:textAlignment w:val="auto"/>
        <w:rPr>
          <w:rFonts w:ascii="仿宋"/>
          <w:color w:val="auto"/>
          <w:highlight w:val="none"/>
        </w:rPr>
      </w:pPr>
      <w:r>
        <w:rPr>
          <w:rFonts w:hint="eastAsia" w:ascii="仿宋" w:hAnsi="仿宋" w:cs="仿宋"/>
          <w:color w:val="auto"/>
          <w:highlight w:val="none"/>
        </w:rPr>
        <w:t>（1）▲投标函（格式见第六章）</w:t>
      </w:r>
    </w:p>
    <w:p>
      <w:pPr>
        <w:pageBreakBefore w:val="0"/>
        <w:widowControl w:val="0"/>
        <w:kinsoku/>
        <w:wordWrap/>
        <w:overflowPunct/>
        <w:topLinePunct w:val="0"/>
        <w:bidi w:val="0"/>
        <w:adjustRightInd w:val="0"/>
        <w:snapToGrid w:val="0"/>
        <w:spacing w:line="420" w:lineRule="exact"/>
        <w:ind w:left="480" w:leftChars="200" w:firstLine="0" w:firstLineChars="0"/>
        <w:textAlignment w:val="auto"/>
        <w:rPr>
          <w:rFonts w:hint="eastAsia" w:ascii="仿宋" w:hAnsi="仿宋" w:cs="仿宋"/>
          <w:color w:val="auto"/>
          <w:highlight w:val="none"/>
        </w:rPr>
      </w:pPr>
      <w:r>
        <w:rPr>
          <w:rFonts w:hint="eastAsia" w:ascii="仿宋" w:hAnsi="仿宋" w:cs="仿宋"/>
          <w:color w:val="auto"/>
          <w:highlight w:val="none"/>
        </w:rPr>
        <w:t>（2）▲开标一览表（格式见第六章）</w:t>
      </w:r>
    </w:p>
    <w:p>
      <w:pPr>
        <w:pStyle w:val="12"/>
        <w:pageBreakBefore w:val="0"/>
        <w:widowControl w:val="0"/>
        <w:kinsoku/>
        <w:wordWrap/>
        <w:overflowPunct/>
        <w:topLinePunct w:val="0"/>
        <w:bidi w:val="0"/>
        <w:adjustRightInd w:val="0"/>
        <w:snapToGrid w:val="0"/>
        <w:spacing w:line="420" w:lineRule="exact"/>
        <w:ind w:firstLine="480" w:firstLineChars="200"/>
        <w:textAlignment w:val="auto"/>
        <w:rPr>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3</w:t>
      </w:r>
      <w:r>
        <w:rPr>
          <w:rFonts w:hint="eastAsia" w:ascii="仿宋" w:hAnsi="仿宋" w:cs="仿宋"/>
          <w:color w:val="auto"/>
          <w:highlight w:val="none"/>
        </w:rPr>
        <w:t>）▲</w:t>
      </w:r>
      <w:r>
        <w:rPr>
          <w:rFonts w:hint="eastAsia" w:ascii="宋体" w:hAnsi="宋体" w:cs="宋体"/>
          <w:color w:val="auto"/>
          <w:highlight w:val="none"/>
          <w:lang w:eastAsia="zh-CN"/>
        </w:rPr>
        <w:t>分项报价表</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投标文件内容填写说明</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供应商应在认真阅读</w:t>
      </w:r>
      <w:r>
        <w:rPr>
          <w:rFonts w:hint="eastAsia" w:ascii="仿宋" w:hAnsi="仿宋" w:cs="仿宋"/>
          <w:color w:val="auto"/>
          <w:highlight w:val="none"/>
          <w:lang w:eastAsia="zh-CN"/>
        </w:rPr>
        <w:t>采购</w:t>
      </w:r>
      <w:r>
        <w:rPr>
          <w:rFonts w:hint="eastAsia" w:ascii="仿宋" w:hAnsi="仿宋" w:cs="仿宋"/>
          <w:color w:val="auto"/>
          <w:highlight w:val="none"/>
        </w:rPr>
        <w:t>文件所有内容的基础上，按照</w:t>
      </w:r>
      <w:r>
        <w:rPr>
          <w:rFonts w:hint="eastAsia" w:ascii="仿宋" w:hAnsi="仿宋" w:cs="仿宋"/>
          <w:color w:val="auto"/>
          <w:highlight w:val="none"/>
          <w:lang w:eastAsia="zh-CN"/>
        </w:rPr>
        <w:t>采购</w:t>
      </w:r>
      <w:r>
        <w:rPr>
          <w:rFonts w:hint="eastAsia" w:ascii="仿宋" w:hAnsi="仿宋" w:cs="仿宋"/>
          <w:color w:val="auto"/>
          <w:highlight w:val="none"/>
        </w:rPr>
        <w:t>文件的要求编制完整的投标文件。投标文件应按照</w:t>
      </w:r>
      <w:r>
        <w:rPr>
          <w:rFonts w:hint="eastAsia" w:ascii="仿宋" w:hAnsi="仿宋" w:cs="仿宋"/>
          <w:color w:val="auto"/>
          <w:highlight w:val="none"/>
          <w:lang w:eastAsia="zh-CN"/>
        </w:rPr>
        <w:t>采购</w:t>
      </w:r>
      <w:r>
        <w:rPr>
          <w:rFonts w:hint="eastAsia" w:ascii="仿宋" w:hAnsi="仿宋" w:cs="仿宋"/>
          <w:color w:val="auto"/>
          <w:highlight w:val="none"/>
        </w:rPr>
        <w:t>文件中规定的统一格式填写，严格按照规定的顺序装订成册并编制目录，混乱的编排导致投标文件被误读或采购人查找不到有效文件是供应商的风险。</w:t>
      </w:r>
      <w:r>
        <w:rPr>
          <w:rFonts w:hint="eastAsia" w:ascii="仿宋" w:hAnsi="仿宋" w:cs="仿宋"/>
          <w:color w:val="auto"/>
          <w:highlight w:val="none"/>
          <w:lang w:eastAsia="zh-CN"/>
        </w:rPr>
        <w:t>采购</w:t>
      </w:r>
      <w:r>
        <w:rPr>
          <w:rFonts w:hint="eastAsia" w:ascii="仿宋" w:hAnsi="仿宋" w:cs="仿宋"/>
          <w:color w:val="auto"/>
          <w:highlight w:val="none"/>
        </w:rPr>
        <w:t>文件对投标文件格式有要求的应按格式逐项填写内容，不准有空项；无相应内容可填的项应填写“无”、“未测试”、“没有相应指标”等明确的回答文字。</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供应商必须保证投标文件所提供的全部资料真实可靠，并接受采购人对其中任何资料进一步审查的要求。</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《开标一览表》为在开标仪式上唱标的内容，要求按格式印刷体填写、统一规范，不得自行增减内容。</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投标文件须对</w:t>
      </w:r>
      <w:r>
        <w:rPr>
          <w:rFonts w:hint="eastAsia" w:ascii="仿宋" w:hAnsi="仿宋" w:cs="仿宋"/>
          <w:color w:val="auto"/>
          <w:highlight w:val="none"/>
          <w:lang w:eastAsia="zh-CN"/>
        </w:rPr>
        <w:t>采购</w:t>
      </w:r>
      <w:r>
        <w:rPr>
          <w:rFonts w:hint="eastAsia" w:ascii="仿宋" w:hAnsi="仿宋" w:cs="仿宋"/>
          <w:color w:val="auto"/>
          <w:highlight w:val="none"/>
        </w:rPr>
        <w:t>文件中的内容做出实质性的和完整的响应，否则其投标将被拒绝。如果投标文件填报的内容资料不详，或没有提供</w:t>
      </w:r>
      <w:r>
        <w:rPr>
          <w:rFonts w:hint="eastAsia" w:ascii="仿宋" w:hAnsi="仿宋" w:cs="仿宋"/>
          <w:color w:val="auto"/>
          <w:highlight w:val="none"/>
          <w:lang w:eastAsia="zh-CN"/>
        </w:rPr>
        <w:t>采购</w:t>
      </w:r>
      <w:r>
        <w:rPr>
          <w:rFonts w:hint="eastAsia" w:ascii="仿宋" w:hAnsi="仿宋" w:cs="仿宋"/>
          <w:color w:val="auto"/>
          <w:highlight w:val="none"/>
        </w:rPr>
        <w:t>文件中所要求的全部资料及数据，将会导致投标被拒绝。</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供应商已明知采购期间或之后企业将发生兼并改制，或提供的产品将停产、淘汰，或必须有偿使用指定的第三方中间件和插件的，及其他应当告知采购人可能影响采购项目实施</w:t>
      </w:r>
      <w:r>
        <w:rPr>
          <w:rFonts w:hint="eastAsia" w:ascii="仿宋" w:hAnsi="仿宋" w:cs="仿宋"/>
          <w:color w:val="auto"/>
          <w:spacing w:val="-6"/>
          <w:highlight w:val="none"/>
        </w:rPr>
        <w:t>或损害采购人利益的信息，必须在投标文件中予以特别说明，否则，采购人可以拒绝其投标文件。</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投标文件不得涂改和增删，如有错漏必须修改，修改处须由授权代表签字或盖章。</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由于字迹模糊或表达不清引起的后果由投标人负责。</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投标报价</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投标报价应按</w:t>
      </w:r>
      <w:r>
        <w:rPr>
          <w:rFonts w:hint="eastAsia" w:ascii="仿宋" w:hAnsi="仿宋" w:cs="仿宋"/>
          <w:color w:val="auto"/>
          <w:highlight w:val="none"/>
          <w:lang w:eastAsia="zh-CN"/>
        </w:rPr>
        <w:t>采购</w:t>
      </w:r>
      <w:r>
        <w:rPr>
          <w:rFonts w:hint="eastAsia" w:ascii="仿宋" w:hAnsi="仿宋" w:cs="仿宋"/>
          <w:color w:val="auto"/>
          <w:highlight w:val="none"/>
        </w:rPr>
        <w:t>文件中相关附表格式填写。</w:t>
      </w:r>
    </w:p>
    <w:p>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360" w:lineRule="exact"/>
        <w:ind w:firstLine="48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 xml:space="preserve">14.2 </w:t>
      </w:r>
      <w:r>
        <w:rPr>
          <w:rFonts w:hint="eastAsia" w:ascii="仿宋" w:hAnsi="仿宋" w:cs="仿宋"/>
          <w:b w:val="0"/>
          <w:bCs w:val="0"/>
          <w:color w:val="auto"/>
          <w:sz w:val="22"/>
          <w:szCs w:val="22"/>
          <w:highlight w:val="none"/>
          <w:lang w:val="en-US" w:eastAsia="zh-CN"/>
        </w:rPr>
        <w:t>本采购项目采用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pageBreakBefore w:val="0"/>
        <w:widowControl w:val="0"/>
        <w:numPr>
          <w:ilvl w:val="0"/>
          <w:numId w:val="0"/>
        </w:numPr>
        <w:kinsoku/>
        <w:wordWrap/>
        <w:overflowPunct/>
        <w:topLinePunct w:val="0"/>
        <w:bidi w:val="0"/>
        <w:adjustRightInd w:val="0"/>
        <w:snapToGrid w:val="0"/>
        <w:spacing w:line="420" w:lineRule="exact"/>
        <w:ind w:firstLine="480" w:firstLineChars="200"/>
        <w:textAlignment w:val="auto"/>
        <w:rPr>
          <w:rFonts w:ascii="仿宋"/>
          <w:color w:val="auto"/>
          <w:highlight w:val="none"/>
        </w:rPr>
      </w:pPr>
      <w:r>
        <w:rPr>
          <w:rFonts w:hint="eastAsia" w:ascii="仿宋" w:hAnsi="仿宋" w:cs="仿宋"/>
          <w:color w:val="auto"/>
          <w:highlight w:val="none"/>
          <w:lang w:val="en-US" w:eastAsia="zh-CN"/>
        </w:rPr>
        <w:t>14.3</w:t>
      </w:r>
      <w:r>
        <w:rPr>
          <w:rFonts w:hint="eastAsia" w:ascii="仿宋" w:hAnsi="仿宋" w:cs="仿宋"/>
          <w:color w:val="auto"/>
          <w:highlight w:val="none"/>
        </w:rPr>
        <w:t>投标文件只允许有一个报价，有选择的或有条件的报价将不予接受。</w:t>
      </w:r>
    </w:p>
    <w:p>
      <w:pPr>
        <w:pStyle w:val="4"/>
        <w:pageBreakBefore w:val="0"/>
        <w:widowControl w:val="0"/>
        <w:kinsoku/>
        <w:wordWrap/>
        <w:overflowPunct/>
        <w:topLinePunct w:val="0"/>
        <w:bidi w:val="0"/>
        <w:adjustRightInd w:val="0"/>
        <w:snapToGrid w:val="0"/>
        <w:spacing w:beforeLines="0" w:afterLines="0" w:line="420" w:lineRule="exact"/>
        <w:ind w:firstLine="480"/>
        <w:textAlignment w:val="auto"/>
        <w:rPr>
          <w:rFonts w:ascii="仿宋" w:hAnsi="仿宋" w:cs="仿宋"/>
          <w:b w:val="0"/>
          <w:bCs w:val="0"/>
          <w:color w:val="auto"/>
          <w:kern w:val="2"/>
          <w:sz w:val="24"/>
          <w:szCs w:val="24"/>
          <w:highlight w:val="none"/>
          <w:lang w:val="en-US"/>
        </w:rPr>
      </w:pPr>
      <w:r>
        <w:rPr>
          <w:rFonts w:hint="eastAsia" w:ascii="仿宋" w:hAnsi="仿宋" w:cs="仿宋"/>
          <w:b w:val="0"/>
          <w:bCs w:val="0"/>
          <w:color w:val="auto"/>
          <w:kern w:val="2"/>
          <w:sz w:val="24"/>
          <w:szCs w:val="24"/>
          <w:highlight w:val="none"/>
          <w:lang w:val="en-US"/>
        </w:rPr>
        <w:t>14.4 ▲本项目投标最高限价为</w:t>
      </w:r>
      <w:r>
        <w:rPr>
          <w:rFonts w:hint="eastAsia" w:ascii="仿宋" w:hAnsi="仿宋" w:cs="仿宋"/>
          <w:color w:val="auto"/>
          <w:sz w:val="24"/>
          <w:szCs w:val="24"/>
          <w:highlight w:val="none"/>
          <w:u w:val="single"/>
          <w:lang w:val="en-US" w:eastAsia="zh-CN"/>
        </w:rPr>
        <w:t>95000</w:t>
      </w:r>
      <w:r>
        <w:rPr>
          <w:rFonts w:hint="eastAsia" w:ascii="仿宋" w:hAnsi="仿宋" w:cs="仿宋"/>
          <w:color w:val="auto"/>
          <w:sz w:val="24"/>
          <w:szCs w:val="24"/>
          <w:highlight w:val="none"/>
        </w:rPr>
        <w:t>元</w:t>
      </w:r>
      <w:r>
        <w:rPr>
          <w:rFonts w:hint="eastAsia" w:ascii="仿宋" w:hAnsi="仿宋" w:cs="仿宋"/>
          <w:color w:val="auto"/>
          <w:sz w:val="24"/>
          <w:szCs w:val="24"/>
          <w:highlight w:val="none"/>
          <w:lang w:eastAsia="zh-CN"/>
        </w:rPr>
        <w:t>（含税）</w:t>
      </w:r>
      <w:r>
        <w:rPr>
          <w:rFonts w:hint="eastAsia" w:ascii="仿宋" w:hAnsi="仿宋" w:cs="仿宋"/>
          <w:b w:val="0"/>
          <w:bCs w:val="0"/>
          <w:color w:val="auto"/>
          <w:kern w:val="2"/>
          <w:sz w:val="24"/>
          <w:szCs w:val="24"/>
          <w:highlight w:val="none"/>
          <w:lang w:val="en-US"/>
        </w:rPr>
        <w:t>，投标报价高于最高限价的作无效标处理。</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投标有效期</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▲投标文件从投标文件递交截止之日起，有效期为</w:t>
      </w:r>
      <w:r>
        <w:rPr>
          <w:rFonts w:ascii="仿宋" w:hAnsi="仿宋" w:cs="仿宋"/>
          <w:color w:val="auto"/>
          <w:highlight w:val="none"/>
        </w:rPr>
        <w:t>90</w:t>
      </w:r>
      <w:r>
        <w:rPr>
          <w:rFonts w:hint="eastAsia" w:ascii="仿宋" w:hAnsi="仿宋" w:cs="仿宋"/>
          <w:color w:val="auto"/>
          <w:highlight w:val="none"/>
        </w:rPr>
        <w:t>天；</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特殊情况下，在原投标文件有效期截止之前，采购人可要求投标人同意延长投标文件有效期。这种要求与答复均应以书面形式提交。供应商可拒绝采购人的这种要求，其保证金将不会被没收。接受延长投标文件有效期的投标人将不会被要求和允许修正投标文件，而只会被要求相应地延长其投标保证金的有效期。在这种情况下，保证金的退还和没收的规定将在延长了的有效期内继续有效。</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62" w:name="_Toc16200"/>
      <w:bookmarkStart w:id="63" w:name="_Toc2552"/>
      <w:bookmarkStart w:id="64" w:name="_Toc359856801"/>
      <w:bookmarkStart w:id="65" w:name="_Toc532561555"/>
      <w:bookmarkStart w:id="66" w:name="_Toc28902"/>
      <w:bookmarkStart w:id="67" w:name="_Toc356371436"/>
      <w:bookmarkStart w:id="68" w:name="_Toc14590"/>
      <w:bookmarkStart w:id="69" w:name="_Toc18387"/>
      <w:bookmarkStart w:id="70" w:name="_Toc16686"/>
      <w:r>
        <w:rPr>
          <w:rFonts w:hint="eastAsia" w:ascii="仿宋" w:hAnsi="仿宋" w:cs="仿宋"/>
          <w:color w:val="auto"/>
          <w:highlight w:val="none"/>
        </w:rPr>
        <w:t>四、投标保证金</w:t>
      </w:r>
      <w:bookmarkEnd w:id="62"/>
      <w:bookmarkEnd w:id="63"/>
      <w:bookmarkEnd w:id="64"/>
      <w:bookmarkEnd w:id="65"/>
      <w:bookmarkEnd w:id="66"/>
      <w:bookmarkEnd w:id="67"/>
      <w:bookmarkEnd w:id="68"/>
      <w:bookmarkEnd w:id="69"/>
      <w:bookmarkEnd w:id="70"/>
    </w:p>
    <w:p>
      <w:pPr>
        <w:pageBreakBefore w:val="0"/>
        <w:widowControl w:val="0"/>
        <w:numPr>
          <w:ilvl w:val="1"/>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投标保证金的缴纳及退还：</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16.1投标保证金的缴纳详见</w:t>
      </w:r>
      <w:r>
        <w:rPr>
          <w:rFonts w:hint="eastAsia" w:ascii="仿宋" w:hAnsi="仿宋" w:cs="仿宋"/>
          <w:color w:val="auto"/>
          <w:highlight w:val="none"/>
          <w:lang w:eastAsia="zh-CN"/>
        </w:rPr>
        <w:t>采购</w:t>
      </w:r>
      <w:r>
        <w:rPr>
          <w:rFonts w:hint="eastAsia" w:ascii="仿宋" w:hAnsi="仿宋" w:cs="仿宋"/>
          <w:color w:val="auto"/>
          <w:highlight w:val="none"/>
        </w:rPr>
        <w:t>公告，</w:t>
      </w:r>
      <w:r>
        <w:rPr>
          <w:rFonts w:hint="eastAsia" w:ascii="宋体" w:hAnsi="宋体" w:cs="宋体"/>
          <w:color w:val="auto"/>
          <w:highlight w:val="none"/>
          <w:lang w:val="zh-CN"/>
        </w:rPr>
        <w:t>中标人的投标保证金在交纳履约保证金后退还。</w:t>
      </w:r>
      <w:r>
        <w:rPr>
          <w:rFonts w:hint="eastAsia" w:ascii="宋体" w:hAnsi="宋体" w:cs="宋体"/>
          <w:color w:val="auto"/>
          <w:highlight w:val="none"/>
        </w:rPr>
        <w:t>未中标人</w:t>
      </w:r>
      <w:r>
        <w:rPr>
          <w:rFonts w:hint="eastAsia" w:ascii="宋体" w:hAnsi="宋体" w:cs="宋体"/>
          <w:color w:val="auto"/>
          <w:highlight w:val="none"/>
          <w:lang w:val="zh-CN"/>
        </w:rPr>
        <w:t>的投标保证金在</w:t>
      </w:r>
      <w:r>
        <w:rPr>
          <w:rFonts w:hint="eastAsia" w:ascii="宋体" w:hAnsi="宋体" w:cs="宋体"/>
          <w:color w:val="auto"/>
          <w:highlight w:val="none"/>
        </w:rPr>
        <w:t>成</w:t>
      </w:r>
      <w:r>
        <w:rPr>
          <w:rFonts w:hint="eastAsia" w:ascii="宋体" w:hAnsi="宋体" w:cs="宋体"/>
          <w:color w:val="auto"/>
          <w:highlight w:val="none"/>
          <w:lang w:val="zh-CN"/>
        </w:rPr>
        <w:t>交通知书发出后五个工作日内退还。</w:t>
      </w:r>
    </w:p>
    <w:p>
      <w:pPr>
        <w:pageBreakBefore w:val="0"/>
        <w:widowControl w:val="0"/>
        <w:numPr>
          <w:ilvl w:val="1"/>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发生下列情况之一，投标保证金将不予退还：</w:t>
      </w:r>
    </w:p>
    <w:p>
      <w:pPr>
        <w:pStyle w:val="13"/>
        <w:rPr>
          <w:highlight w:val="none"/>
        </w:rPr>
      </w:pP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投标截止时间后，无故撤回投标文件；</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投标人提供虚假材料谋取中标的；</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投标人相互串通投标的；</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中标人未按规定提供履约保证金；</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中标人未按中标通知书（成交通知书）规定的时间与采购人签订合同；</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修改或拒绝接受已确定的条款；</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其他违反政府采购法律法规行为的。</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71" w:name="_Toc10858"/>
      <w:bookmarkStart w:id="72" w:name="_Toc359856802"/>
      <w:bookmarkStart w:id="73" w:name="_Toc21593"/>
      <w:bookmarkStart w:id="74" w:name="_Toc9655"/>
      <w:bookmarkStart w:id="75" w:name="_Toc609"/>
      <w:bookmarkStart w:id="76" w:name="_Toc26462"/>
      <w:bookmarkStart w:id="77" w:name="_Toc10664"/>
      <w:bookmarkStart w:id="78" w:name="_Toc532561556"/>
      <w:r>
        <w:rPr>
          <w:rFonts w:hint="eastAsia" w:ascii="仿宋" w:hAnsi="仿宋" w:cs="仿宋"/>
          <w:color w:val="auto"/>
          <w:highlight w:val="none"/>
        </w:rPr>
        <w:t>五、投标文件的签署及规定</w:t>
      </w:r>
      <w:bookmarkEnd w:id="71"/>
      <w:bookmarkEnd w:id="72"/>
      <w:bookmarkEnd w:id="73"/>
      <w:bookmarkEnd w:id="74"/>
      <w:bookmarkEnd w:id="75"/>
      <w:bookmarkEnd w:id="76"/>
      <w:bookmarkEnd w:id="77"/>
      <w:bookmarkEnd w:id="78"/>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供应商应按本须知的相关要求准备投标文件，每套文件须清楚的标明“</w:t>
      </w:r>
      <w:r>
        <w:rPr>
          <w:rFonts w:hint="eastAsia" w:ascii="仿宋" w:hAnsi="仿宋" w:cs="仿宋"/>
          <w:color w:val="auto"/>
          <w:highlight w:val="none"/>
          <w:lang w:val="en-US" w:eastAsia="zh-CN"/>
        </w:rPr>
        <w:t>资格</w:t>
      </w:r>
      <w:r>
        <w:rPr>
          <w:rFonts w:hint="eastAsia" w:ascii="仿宋" w:hAnsi="仿宋" w:cs="仿宋"/>
          <w:color w:val="auto"/>
          <w:highlight w:val="none"/>
        </w:rPr>
        <w:t>件”、“报价文件”和“正本”、“副本”。若正本和副本有差异，以正本为准。</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投标文件的正本需打印或用不褪色墨水书写，并由供应商或经正式授权的代表在投标文件上签字或盖章。授权代表须以书面形式出具的“授权证书”附在投标文件中。</w:t>
      </w:r>
      <w:r>
        <w:rPr>
          <w:rFonts w:hint="eastAsia" w:ascii="仿宋" w:hAnsi="仿宋" w:cs="仿宋"/>
          <w:b/>
          <w:bCs/>
          <w:color w:val="auto"/>
          <w:highlight w:val="none"/>
        </w:rPr>
        <w:t>投标文件的副本可采用正本复印。</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w:t>
      </w:r>
      <w:r>
        <w:rPr>
          <w:rFonts w:hint="eastAsia" w:ascii="仿宋" w:hAnsi="仿宋" w:cs="仿宋"/>
          <w:b/>
          <w:bCs/>
          <w:color w:val="auto"/>
          <w:highlight w:val="none"/>
        </w:rPr>
        <w:t>投标文件封面须加盖投标人单位公章。</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任何行间插字、涂改和增删，必须由投标文件签字人在旁边签字才有效。</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电报、电话、传真形式的投标文件概不接受。</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投标文件的密封和标记</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▲投</w:t>
      </w:r>
      <w:r>
        <w:rPr>
          <w:rFonts w:hint="eastAsia" w:ascii="仿宋" w:hAnsi="仿宋" w:cs="仿宋"/>
          <w:b/>
          <w:bCs/>
          <w:color w:val="auto"/>
          <w:highlight w:val="none"/>
        </w:rPr>
        <w:t>标文件应分为资格文件、报价文件</w:t>
      </w:r>
      <w:r>
        <w:rPr>
          <w:rFonts w:hint="eastAsia" w:ascii="仿宋" w:hAnsi="仿宋" w:cs="仿宋"/>
          <w:b/>
          <w:bCs/>
          <w:color w:val="auto"/>
          <w:highlight w:val="none"/>
          <w:lang w:val="en-US" w:eastAsia="zh-CN"/>
        </w:rPr>
        <w:t>二</w:t>
      </w:r>
      <w:r>
        <w:rPr>
          <w:rFonts w:hint="eastAsia" w:ascii="仿宋" w:hAnsi="仿宋" w:cs="仿宋"/>
          <w:b/>
          <w:bCs/>
          <w:color w:val="auto"/>
          <w:highlight w:val="none"/>
        </w:rPr>
        <w:t>部分，</w:t>
      </w:r>
      <w:r>
        <w:rPr>
          <w:rFonts w:hint="eastAsia" w:ascii="仿宋" w:hAnsi="仿宋" w:cs="仿宋"/>
          <w:b/>
          <w:bCs/>
          <w:color w:val="auto"/>
          <w:highlight w:val="none"/>
          <w:lang w:val="en-US" w:eastAsia="zh-CN"/>
        </w:rPr>
        <w:t>二</w:t>
      </w:r>
      <w:r>
        <w:rPr>
          <w:rFonts w:hint="eastAsia" w:ascii="仿宋" w:hAnsi="仿宋" w:cs="仿宋"/>
          <w:b/>
          <w:bCs/>
          <w:color w:val="auto"/>
          <w:highlight w:val="none"/>
        </w:rPr>
        <w:t>部分单独密封并在封口及相关部位加盖</w:t>
      </w:r>
      <w:r>
        <w:rPr>
          <w:rFonts w:hint="eastAsia" w:ascii="仿宋" w:hAnsi="仿宋" w:cs="仿宋"/>
          <w:b/>
          <w:bCs/>
          <w:color w:val="auto"/>
          <w:highlight w:val="none"/>
          <w:lang w:val="en-US" w:eastAsia="zh-CN"/>
        </w:rPr>
        <w:t>投标人</w:t>
      </w:r>
      <w:r>
        <w:rPr>
          <w:rFonts w:hint="eastAsia" w:ascii="仿宋" w:hAnsi="仿宋" w:cs="仿宋"/>
          <w:b/>
          <w:bCs/>
          <w:color w:val="auto"/>
          <w:highlight w:val="none"/>
        </w:rPr>
        <w:t>单位公章。</w:t>
      </w:r>
    </w:p>
    <w:p>
      <w:pPr>
        <w:pageBreakBefore w:val="0"/>
        <w:widowControl w:val="0"/>
        <w:kinsoku/>
        <w:wordWrap/>
        <w:overflowPunct/>
        <w:topLinePunct w:val="0"/>
        <w:bidi w:val="0"/>
        <w:adjustRightInd w:val="0"/>
        <w:snapToGrid w:val="0"/>
        <w:spacing w:line="420" w:lineRule="exact"/>
        <w:ind w:firstLine="480"/>
        <w:textAlignment w:val="auto"/>
        <w:rPr>
          <w:rFonts w:ascii="仿宋"/>
          <w:b/>
          <w:bCs/>
          <w:color w:val="auto"/>
          <w:sz w:val="28"/>
          <w:szCs w:val="28"/>
          <w:highlight w:val="none"/>
        </w:rPr>
      </w:pPr>
      <w:r>
        <w:rPr>
          <w:rFonts w:ascii="仿宋" w:hAnsi="仿宋" w:cs="仿宋"/>
          <w:b/>
          <w:bCs/>
          <w:color w:val="auto"/>
          <w:highlight w:val="none"/>
        </w:rPr>
        <w:t>25.2</w:t>
      </w:r>
      <w:r>
        <w:rPr>
          <w:rFonts w:hint="eastAsia" w:ascii="仿宋" w:hAnsi="仿宋" w:cs="仿宋"/>
          <w:b/>
          <w:bCs/>
          <w:color w:val="auto"/>
          <w:highlight w:val="none"/>
        </w:rPr>
        <w:t>每包的封面均应注明：项目名称、项目编号、</w:t>
      </w:r>
      <w:r>
        <w:rPr>
          <w:rFonts w:hint="eastAsia" w:ascii="仿宋" w:hAnsi="仿宋" w:cs="仿宋"/>
          <w:b/>
          <w:bCs/>
          <w:color w:val="auto"/>
          <w:highlight w:val="none"/>
          <w:lang w:val="en-US" w:eastAsia="zh-CN"/>
        </w:rPr>
        <w:t>投标人</w:t>
      </w:r>
      <w:r>
        <w:rPr>
          <w:rFonts w:hint="eastAsia" w:ascii="仿宋" w:hAnsi="仿宋" w:cs="仿宋"/>
          <w:b/>
          <w:bCs/>
          <w:color w:val="auto"/>
          <w:highlight w:val="none"/>
        </w:rPr>
        <w:t>名称、投标文件名称（即资格文件、报价文件）。</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79" w:name="_Toc24749"/>
      <w:bookmarkStart w:id="80" w:name="_Toc356371437"/>
      <w:bookmarkStart w:id="81" w:name="_Toc24484"/>
      <w:bookmarkStart w:id="82" w:name="_Toc17985"/>
      <w:bookmarkStart w:id="83" w:name="_Toc31109"/>
      <w:bookmarkStart w:id="84" w:name="_Toc532561557"/>
      <w:bookmarkStart w:id="85" w:name="_Toc27585"/>
      <w:bookmarkStart w:id="86" w:name="_Toc19789"/>
      <w:bookmarkStart w:id="87" w:name="_Toc359856803"/>
      <w:r>
        <w:rPr>
          <w:rFonts w:hint="eastAsia" w:ascii="仿宋" w:hAnsi="仿宋" w:cs="仿宋"/>
          <w:color w:val="auto"/>
          <w:highlight w:val="none"/>
        </w:rPr>
        <w:t>六、投标文件的递交</w:t>
      </w:r>
      <w:bookmarkEnd w:id="79"/>
      <w:bookmarkEnd w:id="80"/>
      <w:bookmarkEnd w:id="81"/>
      <w:bookmarkEnd w:id="82"/>
      <w:bookmarkEnd w:id="83"/>
      <w:bookmarkEnd w:id="84"/>
      <w:bookmarkEnd w:id="85"/>
      <w:bookmarkEnd w:id="86"/>
      <w:bookmarkEnd w:id="87"/>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递交投标文件截止期</w:t>
      </w:r>
    </w:p>
    <w:p>
      <w:pPr>
        <w:pageBreakBefore w:val="0"/>
        <w:widowControl w:val="0"/>
        <w:kinsoku/>
        <w:wordWrap/>
        <w:overflowPunct/>
        <w:topLinePunct w:val="0"/>
        <w:autoSpaceDE w:val="0"/>
        <w:autoSpaceDN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递交投标文件截止时间前将投标文件递交至</w:t>
      </w:r>
      <w:r>
        <w:rPr>
          <w:rFonts w:hint="eastAsia" w:ascii="仿宋" w:hAnsi="仿宋" w:cs="仿宋"/>
          <w:b/>
          <w:bCs/>
          <w:color w:val="auto"/>
          <w:highlight w:val="none"/>
          <w:lang w:val="zh-CN"/>
        </w:rPr>
        <w:t>衢州市衢通发展集团有限公司二楼开标厅</w:t>
      </w:r>
      <w:r>
        <w:rPr>
          <w:rFonts w:hint="eastAsia" w:ascii="仿宋" w:hAnsi="仿宋" w:cs="仿宋"/>
          <w:b/>
          <w:bCs/>
          <w:color w:val="auto"/>
          <w:highlight w:val="none"/>
        </w:rPr>
        <w:t>，</w:t>
      </w:r>
      <w:r>
        <w:rPr>
          <w:rFonts w:hint="eastAsia" w:ascii="仿宋" w:hAnsi="仿宋" w:cs="仿宋"/>
          <w:color w:val="auto"/>
          <w:highlight w:val="none"/>
        </w:rPr>
        <w:t>逾期不予接收。递交投标文件时还需递交法人授权委托书一份及被授权人身份证原件。</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投标文件的修改和撤销</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投标人</w:t>
      </w:r>
      <w:r>
        <w:rPr>
          <w:rFonts w:hint="eastAsia" w:ascii="仿宋" w:hAnsi="仿宋" w:cs="仿宋"/>
          <w:color w:val="auto"/>
          <w:highlight w:val="none"/>
        </w:rPr>
        <w:t>在递交投标文件后，可以修改或撤回其投标文件，但</w:t>
      </w:r>
      <w:r>
        <w:rPr>
          <w:rFonts w:hint="eastAsia" w:ascii="仿宋" w:hAnsi="仿宋" w:cs="仿宋"/>
          <w:color w:val="auto"/>
          <w:highlight w:val="none"/>
          <w:lang w:val="en-US" w:eastAsia="zh-CN"/>
        </w:rPr>
        <w:t>投标人</w:t>
      </w:r>
      <w:r>
        <w:rPr>
          <w:rFonts w:hint="eastAsia" w:ascii="仿宋" w:hAnsi="仿宋" w:cs="仿宋"/>
          <w:color w:val="auto"/>
          <w:highlight w:val="none"/>
        </w:rPr>
        <w:t>必须在规定的递交投标文件截止时间之前将修改或撤回的书面通知递交到采购人。</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投标人</w:t>
      </w:r>
      <w:r>
        <w:rPr>
          <w:rFonts w:hint="eastAsia" w:ascii="仿宋" w:hAnsi="仿宋" w:cs="仿宋"/>
          <w:color w:val="auto"/>
          <w:highlight w:val="none"/>
        </w:rPr>
        <w:t>修改后的投标文件应按原来的规定编制、密封、标记和递交。</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在递交投标文件截止期之后，</w:t>
      </w:r>
      <w:r>
        <w:rPr>
          <w:rFonts w:hint="eastAsia" w:ascii="仿宋" w:hAnsi="仿宋" w:cs="仿宋"/>
          <w:color w:val="auto"/>
          <w:highlight w:val="none"/>
          <w:lang w:val="en-US" w:eastAsia="zh-CN"/>
        </w:rPr>
        <w:t>投标人</w:t>
      </w:r>
      <w:r>
        <w:rPr>
          <w:rFonts w:hint="eastAsia" w:ascii="仿宋" w:hAnsi="仿宋" w:cs="仿宋"/>
          <w:color w:val="auto"/>
          <w:highlight w:val="none"/>
        </w:rPr>
        <w:t>不得对其投标文件做任何修改。</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递交投标文件截止期后，</w:t>
      </w:r>
      <w:r>
        <w:rPr>
          <w:rFonts w:hint="eastAsia" w:ascii="仿宋" w:hAnsi="仿宋" w:cs="仿宋"/>
          <w:color w:val="auto"/>
          <w:highlight w:val="none"/>
          <w:lang w:val="en-US" w:eastAsia="zh-CN"/>
        </w:rPr>
        <w:t>投标人</w:t>
      </w:r>
      <w:r>
        <w:rPr>
          <w:rFonts w:hint="eastAsia" w:ascii="仿宋" w:hAnsi="仿宋" w:cs="仿宋"/>
          <w:color w:val="auto"/>
          <w:highlight w:val="none"/>
        </w:rPr>
        <w:t>不得撤回其投标文件，否则其保证金将按照本</w:t>
      </w:r>
      <w:r>
        <w:rPr>
          <w:rFonts w:hint="eastAsia" w:ascii="仿宋" w:hAnsi="仿宋" w:cs="仿宋"/>
          <w:color w:val="auto"/>
          <w:highlight w:val="none"/>
          <w:lang w:eastAsia="zh-CN"/>
        </w:rPr>
        <w:t>采购</w:t>
      </w:r>
      <w:r>
        <w:rPr>
          <w:rFonts w:hint="eastAsia" w:ascii="仿宋" w:hAnsi="仿宋" w:cs="仿宋"/>
          <w:color w:val="auto"/>
          <w:highlight w:val="none"/>
        </w:rPr>
        <w:t>文件的规定不予退还。</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实质上没有响应本文件要求的投标文件将被拒绝。</w:t>
      </w:r>
      <w:r>
        <w:rPr>
          <w:rFonts w:hint="eastAsia" w:ascii="仿宋" w:hAnsi="仿宋" w:cs="仿宋"/>
          <w:color w:val="auto"/>
          <w:highlight w:val="none"/>
          <w:lang w:val="en-US" w:eastAsia="zh-CN"/>
        </w:rPr>
        <w:t>投标人</w:t>
      </w:r>
      <w:r>
        <w:rPr>
          <w:rFonts w:hint="eastAsia" w:ascii="仿宋" w:hAnsi="仿宋" w:cs="仿宋"/>
          <w:color w:val="auto"/>
          <w:highlight w:val="none"/>
        </w:rPr>
        <w:t>不得通过修正或撤销不合要求的偏离或保留从而使其投标文件成为实质上响应的文件。</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88" w:name="_Toc532561558"/>
      <w:bookmarkStart w:id="89" w:name="_Toc23119"/>
      <w:bookmarkStart w:id="90" w:name="_Toc356371438"/>
      <w:bookmarkStart w:id="91" w:name="_Toc5226"/>
      <w:bookmarkStart w:id="92" w:name="_Toc13390"/>
      <w:bookmarkStart w:id="93" w:name="_Toc21366"/>
      <w:bookmarkStart w:id="94" w:name="_Toc359856804"/>
      <w:bookmarkStart w:id="95" w:name="_Toc3921"/>
      <w:bookmarkStart w:id="96" w:name="_Toc8456"/>
      <w:r>
        <w:rPr>
          <w:rFonts w:hint="eastAsia" w:ascii="仿宋" w:hAnsi="仿宋" w:cs="仿宋"/>
          <w:color w:val="auto"/>
          <w:highlight w:val="none"/>
        </w:rPr>
        <w:t>七、投标无效的情形</w:t>
      </w:r>
      <w:bookmarkEnd w:id="88"/>
      <w:bookmarkEnd w:id="89"/>
      <w:bookmarkEnd w:id="90"/>
      <w:bookmarkEnd w:id="91"/>
      <w:bookmarkEnd w:id="92"/>
      <w:bookmarkEnd w:id="93"/>
      <w:bookmarkEnd w:id="94"/>
      <w:bookmarkEnd w:id="95"/>
      <w:bookmarkEnd w:id="96"/>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bookmarkStart w:id="97" w:name="_Toc356371439"/>
      <w:r>
        <w:rPr>
          <w:rFonts w:hint="eastAsia" w:ascii="仿宋" w:hAnsi="仿宋" w:cs="仿宋"/>
          <w:color w:val="auto"/>
          <w:highlight w:val="none"/>
        </w:rPr>
        <w:t>实质上没有响应</w:t>
      </w:r>
      <w:r>
        <w:rPr>
          <w:rFonts w:hint="eastAsia" w:ascii="仿宋" w:hAnsi="仿宋" w:cs="仿宋"/>
          <w:color w:val="auto"/>
          <w:highlight w:val="none"/>
          <w:lang w:eastAsia="zh-CN"/>
        </w:rPr>
        <w:t>采购</w:t>
      </w:r>
      <w:r>
        <w:rPr>
          <w:rFonts w:hint="eastAsia" w:ascii="仿宋" w:hAnsi="仿宋" w:cs="仿宋"/>
          <w:color w:val="auto"/>
          <w:highlight w:val="none"/>
        </w:rPr>
        <w:t>文件要求的投标将被视为无效投标。投标人不得通过修正或撤消不合要求的偏离或保留从而使其投标成为实质上响应的投标。如发生下列情况之一的，其投标视为无效：</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未按</w:t>
      </w:r>
      <w:r>
        <w:rPr>
          <w:rFonts w:hint="eastAsia" w:ascii="仿宋" w:hAnsi="仿宋" w:cs="仿宋"/>
          <w:color w:val="auto"/>
          <w:highlight w:val="none"/>
          <w:lang w:eastAsia="zh-CN"/>
        </w:rPr>
        <w:t>采购</w:t>
      </w:r>
      <w:r>
        <w:rPr>
          <w:rFonts w:hint="eastAsia" w:ascii="仿宋" w:hAnsi="仿宋" w:cs="仿宋"/>
          <w:color w:val="auto"/>
          <w:highlight w:val="none"/>
        </w:rPr>
        <w:t>文件规定要求递交投标保证金的；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投标文件逾期送达的；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不具备</w:t>
      </w:r>
      <w:r>
        <w:rPr>
          <w:rFonts w:hint="eastAsia" w:ascii="仿宋" w:hAnsi="仿宋" w:cs="仿宋"/>
          <w:color w:val="auto"/>
          <w:highlight w:val="none"/>
          <w:lang w:eastAsia="zh-CN"/>
        </w:rPr>
        <w:t>采购</w:t>
      </w:r>
      <w:r>
        <w:rPr>
          <w:rFonts w:hint="eastAsia" w:ascii="仿宋" w:hAnsi="仿宋" w:cs="仿宋"/>
          <w:color w:val="auto"/>
          <w:highlight w:val="none"/>
        </w:rPr>
        <w:t>文件规定资格要求；</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投标文件有应盖而未盖公章、未按规定装订、密封、未有效授权的</w:t>
      </w:r>
      <w:r>
        <w:rPr>
          <w:rFonts w:ascii="仿宋" w:hAnsi="仿宋" w:cs="仿宋"/>
          <w:color w:val="auto"/>
          <w:highlight w:val="none"/>
        </w:rPr>
        <w:t>;</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文件中有▲处条款投标人未作实质性响应的；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资格</w:t>
      </w:r>
      <w:r>
        <w:rPr>
          <w:rFonts w:hint="eastAsia" w:ascii="仿宋" w:hAnsi="仿宋" w:cs="仿宋"/>
          <w:color w:val="auto"/>
          <w:highlight w:val="none"/>
        </w:rPr>
        <w:t>文件中包含报价的；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投标文件关键内容字迹模糊、无法辨认的；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提供虚假材料谋取中标的；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不符合法律、法规和</w:t>
      </w:r>
      <w:r>
        <w:rPr>
          <w:rFonts w:hint="eastAsia" w:ascii="仿宋" w:hAnsi="仿宋" w:cs="仿宋"/>
          <w:color w:val="auto"/>
          <w:highlight w:val="none"/>
          <w:lang w:eastAsia="zh-CN"/>
        </w:rPr>
        <w:t>采购</w:t>
      </w:r>
      <w:r>
        <w:rPr>
          <w:rFonts w:hint="eastAsia" w:ascii="仿宋" w:hAnsi="仿宋" w:cs="仿宋"/>
          <w:color w:val="auto"/>
          <w:highlight w:val="none"/>
        </w:rPr>
        <w:t>文件规定的其他实质性要求的。</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98" w:name="_Toc28492"/>
      <w:bookmarkStart w:id="99" w:name="_Toc12143"/>
      <w:bookmarkStart w:id="100" w:name="_Toc3368"/>
      <w:bookmarkStart w:id="101" w:name="_Toc1219"/>
      <w:bookmarkStart w:id="102" w:name="_Toc359592368"/>
      <w:bookmarkStart w:id="103" w:name="_Toc7995"/>
      <w:bookmarkStart w:id="104" w:name="_Toc3272"/>
      <w:bookmarkStart w:id="105" w:name="_Toc532561559"/>
      <w:bookmarkStart w:id="106" w:name="_Toc359856805"/>
      <w:r>
        <w:rPr>
          <w:rFonts w:hint="eastAsia" w:ascii="仿宋" w:hAnsi="仿宋" w:cs="仿宋"/>
          <w:color w:val="auto"/>
          <w:highlight w:val="none"/>
        </w:rPr>
        <w:t>八、废标的情形</w:t>
      </w:r>
      <w:bookmarkEnd w:id="98"/>
      <w:bookmarkEnd w:id="99"/>
      <w:bookmarkEnd w:id="100"/>
      <w:bookmarkEnd w:id="101"/>
      <w:bookmarkEnd w:id="102"/>
      <w:bookmarkEnd w:id="103"/>
      <w:bookmarkEnd w:id="104"/>
      <w:bookmarkEnd w:id="105"/>
      <w:bookmarkEnd w:id="106"/>
    </w:p>
    <w:p>
      <w:pPr>
        <w:pageBreakBefore w:val="0"/>
        <w:widowControl w:val="0"/>
        <w:numPr>
          <w:ilvl w:val="1"/>
          <w:numId w:val="8"/>
        </w:numPr>
        <w:kinsoku/>
        <w:wordWrap/>
        <w:overflowPunct/>
        <w:topLinePunct w:val="0"/>
        <w:bidi w:val="0"/>
        <w:adjustRightInd w:val="0"/>
        <w:snapToGrid w:val="0"/>
        <w:spacing w:line="420" w:lineRule="exact"/>
        <w:ind w:left="0" w:firstLine="456"/>
        <w:textAlignment w:val="auto"/>
        <w:rPr>
          <w:rFonts w:ascii="仿宋"/>
          <w:color w:val="auto"/>
          <w:spacing w:val="-6"/>
          <w:highlight w:val="none"/>
        </w:rPr>
      </w:pPr>
      <w:r>
        <w:rPr>
          <w:rFonts w:hint="eastAsia" w:ascii="仿宋" w:hAnsi="仿宋" w:cs="仿宋"/>
          <w:color w:val="auto"/>
          <w:spacing w:val="-6"/>
          <w:highlight w:val="none"/>
        </w:rPr>
        <w:t>采购中，出现下列情形之一的，应予废标，废标后，采购人将废标理由通知所有投标人：</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29.1</w:t>
      </w:r>
      <w:r>
        <w:rPr>
          <w:rFonts w:hint="eastAsia" w:ascii="仿宋" w:hAnsi="仿宋" w:cs="仿宋"/>
          <w:color w:val="auto"/>
          <w:highlight w:val="none"/>
        </w:rPr>
        <w:t>符合专业条件的投标人或对</w:t>
      </w:r>
      <w:r>
        <w:rPr>
          <w:rFonts w:hint="eastAsia" w:ascii="仿宋" w:hAnsi="仿宋" w:cs="仿宋"/>
          <w:color w:val="auto"/>
          <w:highlight w:val="none"/>
          <w:lang w:eastAsia="zh-CN"/>
        </w:rPr>
        <w:t>采购</w:t>
      </w:r>
      <w:r>
        <w:rPr>
          <w:rFonts w:hint="eastAsia" w:ascii="仿宋" w:hAnsi="仿宋" w:cs="仿宋"/>
          <w:color w:val="auto"/>
          <w:highlight w:val="none"/>
        </w:rPr>
        <w:t>文件作实质性响应的投标人不足</w:t>
      </w:r>
      <w:r>
        <w:rPr>
          <w:rFonts w:hint="eastAsia" w:ascii="仿宋" w:hAnsi="仿宋" w:cs="仿宋"/>
          <w:color w:val="auto"/>
          <w:highlight w:val="none"/>
          <w:lang w:val="en-US" w:eastAsia="zh-CN"/>
        </w:rPr>
        <w:t>二</w:t>
      </w:r>
      <w:r>
        <w:rPr>
          <w:rFonts w:hint="eastAsia" w:ascii="仿宋" w:hAnsi="仿宋" w:cs="仿宋"/>
          <w:color w:val="auto"/>
          <w:highlight w:val="none"/>
        </w:rPr>
        <w:t>家的；</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29.2</w:t>
      </w:r>
      <w:r>
        <w:rPr>
          <w:rFonts w:hint="eastAsia" w:ascii="仿宋" w:hAnsi="仿宋" w:cs="仿宋"/>
          <w:color w:val="auto"/>
          <w:highlight w:val="none"/>
        </w:rPr>
        <w:t>出现影响采购公证的违法、违规行为的；</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29.</w:t>
      </w:r>
      <w:r>
        <w:rPr>
          <w:rFonts w:hint="eastAsia" w:ascii="仿宋" w:hAnsi="仿宋" w:cs="仿宋"/>
          <w:color w:val="auto"/>
          <w:highlight w:val="none"/>
        </w:rPr>
        <w:t>3因重大变故，采购任务取消的；</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107" w:name="_Toc532561560"/>
      <w:bookmarkStart w:id="108" w:name="_Toc6488"/>
      <w:bookmarkStart w:id="109" w:name="_Toc31697"/>
      <w:bookmarkStart w:id="110" w:name="_Toc4520"/>
      <w:bookmarkStart w:id="111" w:name="_Toc22197"/>
      <w:bookmarkStart w:id="112" w:name="_Toc359856806"/>
      <w:bookmarkStart w:id="113" w:name="_Toc25911"/>
      <w:bookmarkStart w:id="114" w:name="_Toc24990"/>
      <w:r>
        <w:rPr>
          <w:rFonts w:hint="eastAsia" w:ascii="仿宋" w:hAnsi="仿宋" w:cs="仿宋"/>
          <w:color w:val="auto"/>
          <w:highlight w:val="none"/>
        </w:rPr>
        <w:t>九、开标</w:t>
      </w:r>
      <w:bookmarkEnd w:id="97"/>
      <w:r>
        <w:rPr>
          <w:rFonts w:hint="eastAsia" w:ascii="仿宋" w:hAnsi="仿宋" w:cs="仿宋"/>
          <w:color w:val="auto"/>
          <w:highlight w:val="none"/>
        </w:rPr>
        <w:t>和评标</w:t>
      </w:r>
      <w:bookmarkEnd w:id="107"/>
      <w:bookmarkEnd w:id="108"/>
      <w:bookmarkEnd w:id="109"/>
      <w:bookmarkEnd w:id="110"/>
      <w:bookmarkEnd w:id="111"/>
      <w:bookmarkEnd w:id="112"/>
      <w:bookmarkEnd w:id="113"/>
      <w:bookmarkEnd w:id="114"/>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开标</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30.1</w:t>
      </w:r>
      <w:r>
        <w:rPr>
          <w:rFonts w:hint="eastAsia" w:ascii="仿宋" w:hAnsi="仿宋" w:cs="仿宋"/>
          <w:color w:val="auto"/>
          <w:highlight w:val="none"/>
        </w:rPr>
        <w:t>采购人在规定的日期、时间和地点组织</w:t>
      </w:r>
      <w:r>
        <w:rPr>
          <w:rFonts w:hint="eastAsia" w:ascii="仿宋" w:hAnsi="仿宋" w:cs="仿宋"/>
          <w:color w:val="auto"/>
          <w:highlight w:val="none"/>
          <w:lang w:eastAsia="zh-CN"/>
        </w:rPr>
        <w:t>采购</w:t>
      </w:r>
      <w:r>
        <w:rPr>
          <w:rFonts w:hint="eastAsia" w:ascii="仿宋" w:hAnsi="仿宋" w:cs="仿宋"/>
          <w:color w:val="auto"/>
          <w:highlight w:val="none"/>
        </w:rPr>
        <w:t>会。</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30.2</w:t>
      </w:r>
      <w:r>
        <w:rPr>
          <w:rFonts w:hint="eastAsia" w:ascii="仿宋" w:hAnsi="仿宋" w:cs="仿宋"/>
          <w:color w:val="auto"/>
          <w:highlight w:val="none"/>
        </w:rPr>
        <w:t>采购人按资格文件、报价文件的顺序当众检验、拆封，先进行资格文件评审，若资格审查不通过的，即终止其参与投标资格，报价文件不予拆封。</w:t>
      </w:r>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评标委员会</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ascii="仿宋" w:hAnsi="仿宋" w:cs="仿宋"/>
          <w:color w:val="auto"/>
          <w:highlight w:val="none"/>
        </w:rPr>
        <w:t>31.1</w:t>
      </w:r>
      <w:r>
        <w:rPr>
          <w:rFonts w:hint="eastAsia" w:ascii="仿宋" w:hAnsi="仿宋" w:cs="仿宋"/>
          <w:color w:val="auto"/>
          <w:highlight w:val="none"/>
        </w:rPr>
        <w:t>采购人将</w:t>
      </w:r>
      <w:r>
        <w:rPr>
          <w:rFonts w:hint="eastAsia" w:ascii="仿宋" w:hAnsi="仿宋" w:cs="仿宋"/>
          <w:color w:val="auto"/>
          <w:highlight w:val="none"/>
          <w:lang w:val="en-US" w:eastAsia="zh-CN"/>
        </w:rPr>
        <w:t>依法</w:t>
      </w:r>
      <w:r>
        <w:rPr>
          <w:rFonts w:hint="eastAsia" w:ascii="仿宋" w:hAnsi="仿宋" w:cs="仿宋"/>
          <w:color w:val="auto"/>
          <w:highlight w:val="none"/>
        </w:rPr>
        <w:t>组建评标委员会</w:t>
      </w:r>
      <w:r>
        <w:rPr>
          <w:rFonts w:ascii="仿宋" w:cs="仿宋"/>
          <w:color w:val="auto"/>
          <w:highlight w:val="none"/>
        </w:rPr>
        <w:t>,</w:t>
      </w:r>
      <w:r>
        <w:rPr>
          <w:rFonts w:hint="eastAsia" w:ascii="仿宋" w:cs="仿宋"/>
          <w:color w:val="auto"/>
          <w:highlight w:val="none"/>
          <w:lang w:val="en-US" w:eastAsia="zh-CN"/>
        </w:rPr>
        <w:t>评标委员会由3人组成</w:t>
      </w:r>
      <w:r>
        <w:rPr>
          <w:rFonts w:hint="eastAsia" w:ascii="仿宋" w:hAnsi="仿宋" w:cs="仿宋"/>
          <w:color w:val="auto"/>
          <w:highlight w:val="none"/>
        </w:rPr>
        <w:t>。评标委员会对投标文件进行审查、询标、评议和推荐中标供应商。</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31.2</w:t>
      </w:r>
      <w:r>
        <w:rPr>
          <w:rFonts w:hint="eastAsia" w:ascii="仿宋" w:hAnsi="仿宋" w:cs="仿宋"/>
          <w:color w:val="auto"/>
          <w:highlight w:val="none"/>
        </w:rPr>
        <w:t>在评标期间</w:t>
      </w:r>
      <w:r>
        <w:rPr>
          <w:rFonts w:ascii="仿宋" w:cs="仿宋"/>
          <w:color w:val="auto"/>
          <w:highlight w:val="none"/>
        </w:rPr>
        <w:t>,</w:t>
      </w:r>
      <w:r>
        <w:rPr>
          <w:rFonts w:hint="eastAsia" w:ascii="仿宋" w:hAnsi="仿宋" w:cs="仿宋"/>
          <w:color w:val="auto"/>
          <w:highlight w:val="none"/>
        </w:rPr>
        <w:t>若有需要投标人应派代表参加询标。</w:t>
      </w:r>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对投标文件的审查和响应性的确定</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32.1</w:t>
      </w:r>
      <w:r>
        <w:rPr>
          <w:rFonts w:hint="eastAsia" w:ascii="仿宋" w:hAnsi="仿宋" w:cs="仿宋"/>
          <w:color w:val="auto"/>
          <w:highlight w:val="none"/>
        </w:rPr>
        <w:t>评标委员会将审查投标文件是否真实、完整</w:t>
      </w:r>
      <w:r>
        <w:rPr>
          <w:rFonts w:ascii="仿宋" w:cs="仿宋"/>
          <w:color w:val="auto"/>
          <w:highlight w:val="none"/>
        </w:rPr>
        <w:t>,</w:t>
      </w:r>
      <w:r>
        <w:rPr>
          <w:rFonts w:hint="eastAsia" w:ascii="仿宋" w:hAnsi="仿宋" w:cs="仿宋"/>
          <w:color w:val="auto"/>
          <w:highlight w:val="none"/>
        </w:rPr>
        <w:t>总体编排是否有序</w:t>
      </w:r>
      <w:r>
        <w:rPr>
          <w:rFonts w:ascii="仿宋" w:cs="仿宋"/>
          <w:color w:val="auto"/>
          <w:highlight w:val="none"/>
        </w:rPr>
        <w:t>,</w:t>
      </w:r>
      <w:r>
        <w:rPr>
          <w:rFonts w:hint="eastAsia" w:ascii="仿宋" w:hAnsi="仿宋" w:cs="仿宋"/>
          <w:color w:val="auto"/>
          <w:highlight w:val="none"/>
        </w:rPr>
        <w:t>文件签署是否正确</w:t>
      </w:r>
      <w:r>
        <w:rPr>
          <w:rFonts w:ascii="仿宋" w:cs="仿宋"/>
          <w:color w:val="auto"/>
          <w:highlight w:val="none"/>
        </w:rPr>
        <w:t>,</w:t>
      </w:r>
      <w:r>
        <w:rPr>
          <w:rFonts w:hint="eastAsia" w:ascii="仿宋" w:hAnsi="仿宋" w:cs="仿宋"/>
          <w:color w:val="auto"/>
          <w:highlight w:val="none"/>
        </w:rPr>
        <w:t>有无计算上的错误等。</w:t>
      </w:r>
    </w:p>
    <w:p>
      <w:pPr>
        <w:pageBreakBefore w:val="0"/>
        <w:widowControl w:val="0"/>
        <w:kinsoku/>
        <w:wordWrap/>
        <w:overflowPunct/>
        <w:topLinePunct w:val="0"/>
        <w:bidi w:val="0"/>
        <w:adjustRightInd w:val="0"/>
        <w:snapToGrid w:val="0"/>
        <w:spacing w:line="420" w:lineRule="exact"/>
        <w:ind w:firstLine="482"/>
        <w:textAlignment w:val="auto"/>
        <w:rPr>
          <w:rFonts w:ascii="仿宋"/>
          <w:b/>
          <w:bCs/>
          <w:color w:val="auto"/>
          <w:highlight w:val="none"/>
        </w:rPr>
      </w:pPr>
      <w:r>
        <w:rPr>
          <w:rFonts w:ascii="仿宋" w:hAnsi="仿宋" w:cs="仿宋"/>
          <w:b/>
          <w:bCs/>
          <w:color w:val="auto"/>
          <w:highlight w:val="none"/>
        </w:rPr>
        <w:t>32.2</w:t>
      </w:r>
      <w:r>
        <w:rPr>
          <w:rFonts w:hint="eastAsia" w:ascii="仿宋" w:hAnsi="仿宋" w:cs="仿宋"/>
          <w:b/>
          <w:bCs/>
          <w:color w:val="auto"/>
          <w:highlight w:val="none"/>
        </w:rPr>
        <w:t>▲算术错误将按以下方法更正</w:t>
      </w:r>
      <w:r>
        <w:rPr>
          <w:rFonts w:ascii="仿宋" w:hAnsi="仿宋" w:cs="仿宋"/>
          <w:b/>
          <w:bCs/>
          <w:color w:val="auto"/>
          <w:highlight w:val="none"/>
        </w:rPr>
        <w:t xml:space="preserve">: </w:t>
      </w:r>
      <w:r>
        <w:rPr>
          <w:rFonts w:hint="eastAsia" w:ascii="仿宋" w:hAnsi="仿宋" w:cs="仿宋"/>
          <w:b/>
          <w:bCs/>
          <w:color w:val="auto"/>
          <w:highlight w:val="none"/>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如果投标人不接受对其错误的更正，其投标将被拒绝。</w:t>
      </w:r>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评标</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ascii="仿宋" w:hAnsi="仿宋" w:cs="仿宋"/>
          <w:color w:val="auto"/>
          <w:highlight w:val="none"/>
        </w:rPr>
        <w:t>33.1</w:t>
      </w:r>
      <w:r>
        <w:rPr>
          <w:rFonts w:hint="eastAsia" w:ascii="仿宋" w:hAnsi="仿宋" w:cs="仿宋"/>
          <w:color w:val="auto"/>
          <w:highlight w:val="none"/>
        </w:rPr>
        <w:t>评定原则：项</w:t>
      </w:r>
      <w:r>
        <w:rPr>
          <w:rFonts w:hint="eastAsia" w:ascii="仿宋" w:hAnsi="仿宋" w:cs="仿宋"/>
          <w:color w:val="auto"/>
          <w:highlight w:val="none"/>
          <w:lang w:val="en-US" w:eastAsia="zh-CN"/>
        </w:rPr>
        <w:t>目</w:t>
      </w:r>
      <w:r>
        <w:rPr>
          <w:rFonts w:hint="eastAsia" w:ascii="仿宋" w:hAnsi="仿宋" w:cs="仿宋"/>
          <w:color w:val="auto"/>
          <w:highlight w:val="none"/>
        </w:rPr>
        <w:t>符合采购需求且质量和服务相等的条件下以最低报价的供应商作为成交候选供应商。最低报价出现相同者，则抽签决定，由</w:t>
      </w:r>
      <w:r>
        <w:rPr>
          <w:rFonts w:hint="eastAsia" w:ascii="仿宋" w:hAnsi="仿宋" w:cs="仿宋"/>
          <w:color w:val="auto"/>
          <w:highlight w:val="none"/>
          <w:lang w:eastAsia="zh-CN"/>
        </w:rPr>
        <w:t>采购人</w:t>
      </w:r>
      <w:r>
        <w:rPr>
          <w:rFonts w:hint="eastAsia" w:ascii="仿宋" w:hAnsi="仿宋" w:cs="仿宋"/>
          <w:color w:val="auto"/>
          <w:highlight w:val="none"/>
        </w:rPr>
        <w:t>随机抽取，随机抽取中的单位为成交候选供应商。</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33.2</w:t>
      </w:r>
      <w:r>
        <w:rPr>
          <w:rFonts w:hint="eastAsia" w:ascii="仿宋" w:hAnsi="仿宋" w:cs="仿宋"/>
          <w:color w:val="auto"/>
          <w:highlight w:val="none"/>
        </w:rPr>
        <w:t>投标文件的澄清：在评标期间</w:t>
      </w:r>
      <w:r>
        <w:rPr>
          <w:rFonts w:ascii="仿宋" w:hAnsi="仿宋" w:cs="仿宋"/>
          <w:color w:val="auto"/>
          <w:highlight w:val="none"/>
        </w:rPr>
        <w:t xml:space="preserve">, </w:t>
      </w:r>
      <w:r>
        <w:rPr>
          <w:rFonts w:hint="eastAsia" w:ascii="仿宋" w:hAnsi="仿宋" w:cs="仿宋"/>
          <w:color w:val="auto"/>
          <w:highlight w:val="none"/>
        </w:rPr>
        <w:t>评标委员会可要求投标人对其投标文件进行澄清</w:t>
      </w:r>
      <w:r>
        <w:rPr>
          <w:rFonts w:ascii="仿宋" w:cs="仿宋"/>
          <w:color w:val="auto"/>
          <w:highlight w:val="none"/>
        </w:rPr>
        <w:t>,</w:t>
      </w:r>
      <w:r>
        <w:rPr>
          <w:rFonts w:hint="eastAsia" w:ascii="仿宋" w:hAnsi="仿宋" w:cs="仿宋"/>
          <w:color w:val="auto"/>
          <w:highlight w:val="none"/>
        </w:rPr>
        <w:t>但不得寻求、提供或允许对投标价格等实质性内容做任何更改。有关澄清的要求和答复均应以书面形式提交。</w:t>
      </w:r>
    </w:p>
    <w:p>
      <w:pPr>
        <w:pageBreakBefore w:val="0"/>
        <w:widowControl w:val="0"/>
        <w:kinsoku/>
        <w:wordWrap/>
        <w:overflowPunct/>
        <w:topLinePunct w:val="0"/>
        <w:bidi w:val="0"/>
        <w:adjustRightInd w:val="0"/>
        <w:snapToGrid w:val="0"/>
        <w:spacing w:line="420" w:lineRule="exact"/>
        <w:ind w:firstLine="480"/>
        <w:textAlignment w:val="auto"/>
        <w:rPr>
          <w:rFonts w:ascii="微软雅黑" w:hAnsi="微软雅黑"/>
          <w:color w:val="auto"/>
          <w:highlight w:val="none"/>
        </w:rPr>
      </w:pPr>
      <w:r>
        <w:rPr>
          <w:rFonts w:ascii="仿宋" w:hAnsi="仿宋" w:cs="仿宋"/>
          <w:color w:val="auto"/>
          <w:highlight w:val="none"/>
        </w:rPr>
        <w:t>3</w:t>
      </w:r>
      <w:r>
        <w:rPr>
          <w:rFonts w:hint="eastAsia" w:ascii="仿宋" w:hAnsi="仿宋" w:cs="仿宋"/>
          <w:color w:val="auto"/>
          <w:highlight w:val="none"/>
        </w:rPr>
        <w:t>3</w:t>
      </w:r>
      <w:r>
        <w:rPr>
          <w:rFonts w:ascii="仿宋" w:hAnsi="仿宋" w:cs="仿宋"/>
          <w:color w:val="auto"/>
          <w:highlight w:val="none"/>
        </w:rPr>
        <w:t>.3</w:t>
      </w:r>
      <w:r>
        <w:rPr>
          <w:rFonts w:hint="eastAsia" w:ascii="仿宋" w:hAnsi="仿宋" w:cs="仿宋"/>
          <w:color w:val="auto"/>
          <w:highlight w:val="none"/>
        </w:rPr>
        <w:t>评标报告：</w:t>
      </w:r>
      <w:r>
        <w:rPr>
          <w:rFonts w:hint="eastAsia" w:ascii="微软雅黑" w:hAnsi="微软雅黑"/>
          <w:color w:val="auto"/>
          <w:highlight w:val="none"/>
        </w:rPr>
        <w:t>评标委员会完成评定后，向</w:t>
      </w:r>
      <w:r>
        <w:rPr>
          <w:rFonts w:hint="eastAsia" w:ascii="微软雅黑" w:hAnsi="微软雅黑"/>
          <w:color w:val="auto"/>
          <w:highlight w:val="none"/>
          <w:lang w:eastAsia="zh-CN"/>
        </w:rPr>
        <w:t>采购人</w:t>
      </w:r>
      <w:r>
        <w:rPr>
          <w:rFonts w:hint="eastAsia" w:ascii="微软雅黑" w:hAnsi="微软雅黑"/>
          <w:color w:val="auto"/>
          <w:highlight w:val="none"/>
        </w:rPr>
        <w:t>提交经各评标委员会成员签字的评标报告，并按评定办法推荐中标供应商。</w:t>
      </w:r>
    </w:p>
    <w:p>
      <w:pPr>
        <w:pageBreakBefore w:val="0"/>
        <w:widowControl w:val="0"/>
        <w:kinsoku/>
        <w:wordWrap/>
        <w:overflowPunct/>
        <w:topLinePunct w:val="0"/>
        <w:bidi w:val="0"/>
        <w:adjustRightInd w:val="0"/>
        <w:snapToGrid w:val="0"/>
        <w:spacing w:line="420" w:lineRule="exact"/>
        <w:ind w:firstLine="562"/>
        <w:textAlignment w:val="auto"/>
        <w:rPr>
          <w:rFonts w:ascii="仿宋" w:hAnsi="仿宋" w:cs="仿宋"/>
          <w:b/>
          <w:bCs/>
          <w:color w:val="auto"/>
          <w:sz w:val="28"/>
          <w:szCs w:val="28"/>
          <w:highlight w:val="none"/>
        </w:rPr>
      </w:pPr>
      <w:r>
        <w:rPr>
          <w:rFonts w:hint="eastAsia" w:ascii="仿宋" w:hAnsi="仿宋" w:cs="仿宋"/>
          <w:b/>
          <w:bCs/>
          <w:color w:val="auto"/>
          <w:sz w:val="28"/>
          <w:szCs w:val="28"/>
          <w:highlight w:val="none"/>
        </w:rPr>
        <w:t>十、保密</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bookmarkStart w:id="115" w:name="_Toc356371440"/>
      <w:r>
        <w:rPr>
          <w:rFonts w:ascii="仿宋" w:hAnsi="仿宋" w:cs="仿宋"/>
          <w:color w:val="auto"/>
          <w:highlight w:val="none"/>
        </w:rPr>
        <w:t>34.1</w:t>
      </w:r>
      <w:r>
        <w:rPr>
          <w:rFonts w:hint="eastAsia" w:ascii="仿宋" w:hAnsi="仿宋" w:cs="仿宋"/>
          <w:color w:val="auto"/>
          <w:highlight w:val="none"/>
        </w:rPr>
        <w:t>公开开标后直到宣布授予中标人合同为止</w:t>
      </w:r>
      <w:r>
        <w:rPr>
          <w:rFonts w:ascii="仿宋" w:cs="仿宋"/>
          <w:color w:val="auto"/>
          <w:highlight w:val="none"/>
        </w:rPr>
        <w:t>,</w:t>
      </w:r>
      <w:r>
        <w:rPr>
          <w:rFonts w:hint="eastAsia" w:ascii="仿宋" w:hAnsi="仿宋" w:cs="仿宋"/>
          <w:color w:val="auto"/>
          <w:highlight w:val="none"/>
        </w:rPr>
        <w:t>凡属于审查、澄清、评估和比较投标的有关资料且与授予合同有关的信息都不得向任何投标人或与上述评标过程无关的人员透露。</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34.2</w:t>
      </w:r>
      <w:r>
        <w:rPr>
          <w:rFonts w:hint="eastAsia" w:ascii="仿宋" w:hAnsi="仿宋" w:cs="仿宋"/>
          <w:color w:val="auto"/>
          <w:highlight w:val="none"/>
        </w:rPr>
        <w:t>投标人对评标、比较或授予合同决定的过程施加影响的企图和行为</w:t>
      </w:r>
      <w:r>
        <w:rPr>
          <w:rFonts w:ascii="仿宋" w:cs="仿宋"/>
          <w:color w:val="auto"/>
          <w:highlight w:val="none"/>
        </w:rPr>
        <w:t>,</w:t>
      </w:r>
      <w:r>
        <w:rPr>
          <w:rFonts w:hint="eastAsia" w:ascii="仿宋" w:hAnsi="仿宋" w:cs="仿宋"/>
          <w:color w:val="auto"/>
          <w:highlight w:val="none"/>
        </w:rPr>
        <w:t>都可能导致其投标被拒绝。</w:t>
      </w:r>
    </w:p>
    <w:p>
      <w:pPr>
        <w:pStyle w:val="4"/>
        <w:pageBreakBefore w:val="0"/>
        <w:kinsoku/>
        <w:wordWrap/>
        <w:overflowPunct/>
        <w:topLinePunct w:val="0"/>
        <w:autoSpaceDE/>
        <w:autoSpaceDN/>
        <w:bidi w:val="0"/>
        <w:adjustRightInd w:val="0"/>
        <w:snapToGrid w:val="0"/>
        <w:spacing w:beforeLines="0" w:afterLines="0" w:line="420" w:lineRule="exact"/>
        <w:textAlignment w:val="auto"/>
        <w:rPr>
          <w:rFonts w:ascii="仿宋"/>
          <w:color w:val="auto"/>
          <w:highlight w:val="none"/>
        </w:rPr>
      </w:pPr>
      <w:bookmarkStart w:id="116" w:name="_Toc5119"/>
      <w:bookmarkStart w:id="117" w:name="_Toc22883"/>
      <w:bookmarkStart w:id="118" w:name="_Toc10773"/>
      <w:bookmarkStart w:id="119" w:name="_Toc532561561"/>
      <w:bookmarkStart w:id="120" w:name="_Toc27998"/>
      <w:bookmarkStart w:id="121" w:name="_Toc359856807"/>
      <w:bookmarkStart w:id="122" w:name="_Toc15866"/>
      <w:bookmarkStart w:id="123" w:name="_Toc7520"/>
      <w:r>
        <w:rPr>
          <w:rFonts w:hint="eastAsia" w:ascii="仿宋" w:hAnsi="仿宋" w:cs="仿宋"/>
          <w:color w:val="auto"/>
          <w:highlight w:val="none"/>
        </w:rPr>
        <w:t>十一、授予合同</w:t>
      </w:r>
      <w:bookmarkEnd w:id="115"/>
      <w:bookmarkEnd w:id="116"/>
      <w:bookmarkEnd w:id="117"/>
      <w:bookmarkEnd w:id="118"/>
      <w:bookmarkEnd w:id="119"/>
      <w:bookmarkEnd w:id="120"/>
      <w:bookmarkEnd w:id="121"/>
      <w:bookmarkEnd w:id="122"/>
      <w:bookmarkEnd w:id="123"/>
    </w:p>
    <w:p>
      <w:pPr>
        <w:pStyle w:val="14"/>
        <w:pageBreakBefore w:val="0"/>
        <w:kinsoku/>
        <w:wordWrap/>
        <w:overflowPunct/>
        <w:topLinePunct w:val="0"/>
        <w:autoSpaceDE/>
        <w:autoSpaceDN/>
        <w:bidi w:val="0"/>
        <w:adjustRightInd w:val="0"/>
        <w:snapToGrid w:val="0"/>
        <w:spacing w:line="420" w:lineRule="exact"/>
        <w:ind w:firstLine="482"/>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35、合同授予标准</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35.1采购人与中标供应商签订合同，在合同有效期内，该供应商因不能及时</w:t>
      </w:r>
      <w:r>
        <w:rPr>
          <w:rFonts w:hint="eastAsia" w:ascii="仿宋" w:hAnsi="仿宋" w:cs="仿宋"/>
          <w:color w:val="auto"/>
          <w:highlight w:val="none"/>
          <w:lang w:eastAsia="zh-CN"/>
        </w:rPr>
        <w:t>供料及摊铺</w:t>
      </w:r>
      <w:r>
        <w:rPr>
          <w:rFonts w:hint="eastAsia" w:ascii="仿宋" w:hAnsi="仿宋" w:cs="仿宋"/>
          <w:color w:val="auto"/>
          <w:highlight w:val="none"/>
        </w:rPr>
        <w:t>或者无能力</w:t>
      </w:r>
      <w:r>
        <w:rPr>
          <w:rFonts w:hint="eastAsia" w:ascii="仿宋" w:hAnsi="仿宋" w:cs="仿宋"/>
          <w:color w:val="auto"/>
          <w:highlight w:val="none"/>
          <w:lang w:eastAsia="zh-CN"/>
        </w:rPr>
        <w:t>供料及摊铺</w:t>
      </w:r>
      <w:r>
        <w:rPr>
          <w:rFonts w:hint="eastAsia" w:ascii="仿宋" w:hAnsi="仿宋" w:cs="仿宋"/>
          <w:color w:val="auto"/>
          <w:highlight w:val="none"/>
        </w:rPr>
        <w:t>的，</w:t>
      </w:r>
      <w:r>
        <w:rPr>
          <w:rFonts w:hint="eastAsia" w:ascii="仿宋" w:hAnsi="仿宋" w:cs="仿宋"/>
          <w:color w:val="auto"/>
          <w:highlight w:val="none"/>
          <w:lang w:eastAsia="zh-CN"/>
        </w:rPr>
        <w:t>停滞时间达</w:t>
      </w:r>
      <w:r>
        <w:rPr>
          <w:rFonts w:hint="eastAsia" w:ascii="仿宋" w:hAnsi="仿宋" w:cs="仿宋"/>
          <w:color w:val="auto"/>
          <w:highlight w:val="none"/>
        </w:rPr>
        <w:t>10天</w:t>
      </w:r>
      <w:r>
        <w:rPr>
          <w:rFonts w:hint="eastAsia" w:ascii="仿宋" w:hAnsi="仿宋" w:cs="仿宋"/>
          <w:color w:val="auto"/>
          <w:highlight w:val="none"/>
          <w:lang w:eastAsia="zh-CN"/>
        </w:rPr>
        <w:t>的</w:t>
      </w:r>
      <w:r>
        <w:rPr>
          <w:rFonts w:hint="eastAsia" w:ascii="仿宋" w:hAnsi="仿宋" w:cs="仿宋"/>
          <w:color w:val="auto"/>
          <w:highlight w:val="none"/>
        </w:rPr>
        <w:t>，采购人有权单方终止合同。</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35.2经采购人确认，确定供应商。成交结果在</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网（http://www.zjqzjt.com/）予以公布，在五日内发出中标通知书（成交通知书）。</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35.3由采购人签发中标通知书（成交通知书）。中标通知书（成交通知书）对采购人和确认成交供应商均具有法律效力。中标通知书（成交通知书）发出后，采购人改变成交结果的，或者供应商放弃成交项目的，应当依法承担法律责任。</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35.4在中标通知书（成交通知书）发出后</w:t>
      </w:r>
      <w:r>
        <w:rPr>
          <w:rFonts w:hint="eastAsia" w:ascii="仿宋" w:hAnsi="仿宋" w:cs="仿宋"/>
          <w:color w:val="auto"/>
          <w:highlight w:val="none"/>
          <w:lang w:val="en-US" w:eastAsia="zh-CN"/>
        </w:rPr>
        <w:t>30</w:t>
      </w:r>
      <w:r>
        <w:rPr>
          <w:rFonts w:hint="eastAsia" w:ascii="仿宋" w:hAnsi="仿宋" w:cs="仿宋"/>
          <w:color w:val="auto"/>
          <w:highlight w:val="none"/>
        </w:rPr>
        <w:t>日内，供应商应按中标通知书（成交通知书）指定的时间、地点与采购人签订合同。</w:t>
      </w:r>
      <w:r>
        <w:rPr>
          <w:rFonts w:hint="eastAsia" w:ascii="仿宋" w:hAnsi="仿宋" w:cs="仿宋"/>
          <w:color w:val="auto"/>
          <w:highlight w:val="none"/>
          <w:lang w:eastAsia="zh-CN"/>
        </w:rPr>
        <w:t>采购</w:t>
      </w:r>
      <w:r>
        <w:rPr>
          <w:rFonts w:hint="eastAsia" w:ascii="仿宋" w:hAnsi="仿宋" w:cs="仿宋"/>
          <w:color w:val="auto"/>
          <w:highlight w:val="none"/>
        </w:rPr>
        <w:t>文件、供应人的投标文件及澄清文件等，均为签订合同的依据。</w:t>
      </w:r>
    </w:p>
    <w:p>
      <w:pPr>
        <w:pageBreakBefore w:val="0"/>
        <w:kinsoku/>
        <w:wordWrap/>
        <w:overflowPunct/>
        <w:topLinePunct w:val="0"/>
        <w:autoSpaceDE/>
        <w:autoSpaceDN/>
        <w:bidi w:val="0"/>
        <w:adjustRightInd w:val="0"/>
        <w:snapToGrid w:val="0"/>
        <w:spacing w:line="420" w:lineRule="exact"/>
        <w:ind w:firstLine="482"/>
        <w:textAlignment w:val="auto"/>
        <w:rPr>
          <w:rFonts w:ascii="仿宋" w:hAnsi="仿宋" w:cs="仿宋"/>
          <w:b/>
          <w:bCs/>
          <w:color w:val="auto"/>
          <w:highlight w:val="none"/>
        </w:rPr>
      </w:pPr>
      <w:r>
        <w:rPr>
          <w:rFonts w:hint="eastAsia" w:ascii="仿宋" w:hAnsi="仿宋" w:cs="仿宋"/>
          <w:b/>
          <w:bCs/>
          <w:color w:val="auto"/>
          <w:highlight w:val="none"/>
        </w:rPr>
        <w:t>3</w:t>
      </w:r>
      <w:r>
        <w:rPr>
          <w:rFonts w:hint="eastAsia" w:ascii="仿宋" w:hAnsi="仿宋" w:cs="仿宋"/>
          <w:b/>
          <w:bCs/>
          <w:color w:val="auto"/>
          <w:highlight w:val="none"/>
          <w:lang w:val="en-US" w:eastAsia="zh-CN"/>
        </w:rPr>
        <w:t>6</w:t>
      </w:r>
      <w:r>
        <w:rPr>
          <w:rFonts w:hint="eastAsia" w:ascii="仿宋" w:hAnsi="仿宋" w:cs="仿宋"/>
          <w:b/>
          <w:bCs/>
          <w:color w:val="auto"/>
          <w:highlight w:val="none"/>
        </w:rPr>
        <w:t>、履约保证金</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b/>
          <w:bCs/>
          <w:color w:val="auto"/>
          <w:highlight w:val="none"/>
        </w:rPr>
        <w:t>3</w:t>
      </w:r>
      <w:r>
        <w:rPr>
          <w:rFonts w:hint="eastAsia" w:ascii="仿宋" w:hAnsi="仿宋" w:cs="仿宋"/>
          <w:b/>
          <w:bCs/>
          <w:color w:val="auto"/>
          <w:highlight w:val="none"/>
          <w:lang w:val="en-US" w:eastAsia="zh-CN"/>
        </w:rPr>
        <w:t>6</w:t>
      </w:r>
      <w:r>
        <w:rPr>
          <w:rFonts w:hint="eastAsia" w:ascii="仿宋" w:hAnsi="仿宋" w:cs="仿宋"/>
          <w:b/>
          <w:bCs/>
          <w:color w:val="auto"/>
          <w:highlight w:val="none"/>
        </w:rPr>
        <w:t>.1中标供应商应以银行</w:t>
      </w:r>
      <w:r>
        <w:rPr>
          <w:rFonts w:hint="eastAsia" w:ascii="仿宋" w:hAnsi="仿宋" w:cs="仿宋"/>
          <w:b/>
          <w:bCs/>
          <w:color w:val="auto"/>
          <w:highlight w:val="none"/>
          <w:lang w:eastAsia="zh-CN"/>
        </w:rPr>
        <w:t>、</w:t>
      </w:r>
      <w:r>
        <w:rPr>
          <w:rFonts w:hint="eastAsia" w:ascii="仿宋" w:hAnsi="仿宋" w:cs="仿宋"/>
          <w:b/>
          <w:bCs/>
          <w:color w:val="auto"/>
          <w:highlight w:val="none"/>
          <w:lang w:val="en-US" w:eastAsia="zh-CN"/>
        </w:rPr>
        <w:t>保险</w:t>
      </w:r>
      <w:r>
        <w:rPr>
          <w:rFonts w:hint="eastAsia" w:ascii="仿宋" w:hAnsi="仿宋" w:cs="仿宋"/>
          <w:b/>
          <w:bCs/>
          <w:color w:val="auto"/>
          <w:highlight w:val="none"/>
        </w:rPr>
        <w:t>保函或转账的形式提供合同金额</w:t>
      </w:r>
      <w:r>
        <w:rPr>
          <w:rFonts w:hint="eastAsia" w:ascii="仿宋" w:hAnsi="仿宋" w:cs="仿宋"/>
          <w:b/>
          <w:bCs/>
          <w:color w:val="auto"/>
          <w:highlight w:val="none"/>
          <w:lang w:val="en-US" w:eastAsia="zh-CN"/>
        </w:rPr>
        <w:t>2</w:t>
      </w:r>
      <w:r>
        <w:rPr>
          <w:rFonts w:hint="eastAsia" w:ascii="仿宋" w:hAnsi="仿宋" w:cs="仿宋"/>
          <w:b/>
          <w:bCs/>
          <w:color w:val="auto"/>
          <w:highlight w:val="none"/>
        </w:rPr>
        <w:t>%的履约保证金</w:t>
      </w:r>
      <w:r>
        <w:rPr>
          <w:rFonts w:hint="eastAsia" w:ascii="仿宋" w:hAnsi="仿宋" w:cs="仿宋"/>
          <w:b/>
          <w:bCs/>
          <w:color w:val="auto"/>
          <w:highlight w:val="none"/>
          <w:lang w:val="en-US" w:eastAsia="zh-CN"/>
        </w:rPr>
        <w:t>在合同签订后15日内交</w:t>
      </w:r>
      <w:r>
        <w:rPr>
          <w:rFonts w:hint="eastAsia" w:ascii="仿宋" w:hAnsi="仿宋" w:cs="仿宋"/>
          <w:b/>
          <w:bCs/>
          <w:color w:val="auto"/>
          <w:highlight w:val="none"/>
        </w:rPr>
        <w:t>至采购人处。</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w:t>
      </w:r>
      <w:r>
        <w:rPr>
          <w:rFonts w:hint="eastAsia" w:ascii="仿宋" w:hAnsi="仿宋" w:cs="仿宋"/>
          <w:color w:val="auto"/>
          <w:highlight w:val="none"/>
          <w:lang w:val="en-US" w:eastAsia="zh-CN"/>
        </w:rPr>
        <w:t>6</w:t>
      </w:r>
      <w:r>
        <w:rPr>
          <w:rFonts w:ascii="仿宋" w:hAnsi="仿宋" w:cs="仿宋"/>
          <w:color w:val="auto"/>
          <w:highlight w:val="none"/>
        </w:rPr>
        <w:t>.2</w:t>
      </w:r>
      <w:r>
        <w:rPr>
          <w:rFonts w:hint="eastAsia" w:ascii="仿宋" w:hAnsi="仿宋" w:cs="仿宋"/>
          <w:color w:val="auto"/>
          <w:highlight w:val="none"/>
        </w:rPr>
        <w:t>履约保证金用于补偿买方因卖方不能完成其合同义务而蒙受的损失。</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w:t>
      </w:r>
      <w:r>
        <w:rPr>
          <w:rFonts w:hint="eastAsia" w:ascii="仿宋" w:hAnsi="仿宋" w:cs="仿宋"/>
          <w:color w:val="auto"/>
          <w:highlight w:val="none"/>
          <w:lang w:val="en-US" w:eastAsia="zh-CN"/>
        </w:rPr>
        <w:t>6</w:t>
      </w:r>
      <w:r>
        <w:rPr>
          <w:rFonts w:ascii="仿宋" w:hAnsi="仿宋" w:cs="仿宋"/>
          <w:color w:val="auto"/>
          <w:highlight w:val="none"/>
        </w:rPr>
        <w:t>.3</w:t>
      </w:r>
      <w:r>
        <w:rPr>
          <w:rFonts w:hint="eastAsia" w:ascii="仿宋" w:hAnsi="仿宋" w:cs="仿宋"/>
          <w:color w:val="auto"/>
          <w:highlight w:val="none"/>
        </w:rPr>
        <w:t>按</w:t>
      </w:r>
      <w:r>
        <w:rPr>
          <w:rFonts w:hint="eastAsia" w:ascii="仿宋" w:hAnsi="仿宋" w:cs="仿宋"/>
          <w:color w:val="auto"/>
          <w:highlight w:val="none"/>
          <w:lang w:eastAsia="zh-CN"/>
        </w:rPr>
        <w:t>采购</w:t>
      </w:r>
      <w:r>
        <w:rPr>
          <w:rFonts w:hint="eastAsia" w:ascii="仿宋" w:hAnsi="仿宋" w:cs="仿宋"/>
          <w:color w:val="auto"/>
          <w:highlight w:val="none"/>
        </w:rPr>
        <w:t>文件要求完成采购内容，</w:t>
      </w:r>
      <w:r>
        <w:rPr>
          <w:rFonts w:hint="eastAsia" w:ascii="仿宋" w:hAnsi="仿宋" w:cs="仿宋"/>
          <w:color w:val="auto"/>
          <w:highlight w:val="none"/>
          <w:lang w:val="en-US" w:eastAsia="zh-CN"/>
        </w:rPr>
        <w:t>安装完成验收合格后</w:t>
      </w:r>
      <w:r>
        <w:rPr>
          <w:rFonts w:hint="eastAsia" w:ascii="仿宋" w:hAnsi="仿宋" w:cs="仿宋"/>
          <w:color w:val="auto"/>
          <w:highlight w:val="none"/>
        </w:rPr>
        <w:t>一次性退还（不计息）。</w:t>
      </w:r>
    </w:p>
    <w:p>
      <w:pPr>
        <w:pStyle w:val="4"/>
        <w:pageBreakBefore w:val="0"/>
        <w:kinsoku/>
        <w:wordWrap/>
        <w:overflowPunct/>
        <w:topLinePunct w:val="0"/>
        <w:autoSpaceDE/>
        <w:autoSpaceDN/>
        <w:bidi w:val="0"/>
        <w:adjustRightInd w:val="0"/>
        <w:snapToGrid w:val="0"/>
        <w:spacing w:beforeLines="0" w:afterLines="0" w:line="420" w:lineRule="exact"/>
        <w:textAlignment w:val="auto"/>
        <w:rPr>
          <w:rFonts w:ascii="仿宋"/>
          <w:color w:val="auto"/>
          <w:highlight w:val="none"/>
        </w:rPr>
      </w:pPr>
      <w:bookmarkStart w:id="124" w:name="_Toc532561562"/>
      <w:bookmarkStart w:id="125" w:name="_Toc356371441"/>
      <w:bookmarkStart w:id="126" w:name="_Toc14365"/>
      <w:bookmarkStart w:id="127" w:name="_Toc7977"/>
      <w:bookmarkStart w:id="128" w:name="_Toc19022"/>
      <w:bookmarkStart w:id="129" w:name="_Toc2171"/>
      <w:bookmarkStart w:id="130" w:name="_Toc359856808"/>
      <w:bookmarkStart w:id="131" w:name="_Toc13783"/>
      <w:bookmarkStart w:id="132" w:name="_Toc26870"/>
      <w:r>
        <w:rPr>
          <w:rFonts w:hint="eastAsia" w:ascii="仿宋" w:hAnsi="仿宋" w:cs="仿宋"/>
          <w:color w:val="auto"/>
          <w:highlight w:val="none"/>
        </w:rPr>
        <w:t>十二、法律责任</w:t>
      </w:r>
      <w:bookmarkEnd w:id="124"/>
      <w:bookmarkEnd w:id="125"/>
      <w:bookmarkEnd w:id="126"/>
      <w:bookmarkEnd w:id="127"/>
      <w:bookmarkEnd w:id="128"/>
      <w:bookmarkEnd w:id="129"/>
      <w:bookmarkEnd w:id="130"/>
      <w:bookmarkEnd w:id="131"/>
      <w:bookmarkEnd w:id="132"/>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hint="eastAsia" w:ascii="仿宋" w:hAnsi="仿宋" w:cs="仿宋"/>
          <w:color w:val="auto"/>
          <w:highlight w:val="none"/>
        </w:rPr>
        <w:t>、投标人有下列情形之一的</w:t>
      </w:r>
      <w:r>
        <w:rPr>
          <w:rFonts w:ascii="仿宋" w:cs="仿宋"/>
          <w:color w:val="auto"/>
          <w:highlight w:val="none"/>
        </w:rPr>
        <w:t>,</w:t>
      </w:r>
      <w:r>
        <w:rPr>
          <w:rFonts w:hint="eastAsia" w:ascii="仿宋" w:hAnsi="仿宋" w:cs="仿宋"/>
          <w:color w:val="auto"/>
          <w:highlight w:val="none"/>
        </w:rPr>
        <w:t>处以采购项目中标金额千分之五以上千分之十以下的罚款</w:t>
      </w:r>
      <w:r>
        <w:rPr>
          <w:rFonts w:ascii="仿宋" w:cs="仿宋"/>
          <w:color w:val="auto"/>
          <w:highlight w:val="none"/>
        </w:rPr>
        <w:t>,</w:t>
      </w:r>
      <w:r>
        <w:rPr>
          <w:rFonts w:hint="eastAsia" w:ascii="仿宋" w:hAnsi="仿宋" w:cs="仿宋"/>
          <w:color w:val="auto"/>
          <w:highlight w:val="none"/>
        </w:rPr>
        <w:t>列入不良行为记录名单</w:t>
      </w:r>
      <w:r>
        <w:rPr>
          <w:rFonts w:ascii="仿宋" w:cs="仿宋"/>
          <w:color w:val="auto"/>
          <w:highlight w:val="none"/>
        </w:rPr>
        <w:t>,</w:t>
      </w:r>
      <w:r>
        <w:rPr>
          <w:rFonts w:hint="eastAsia" w:ascii="仿宋" w:hAnsi="仿宋" w:cs="仿宋"/>
          <w:color w:val="auto"/>
          <w:highlight w:val="none"/>
        </w:rPr>
        <w:t>在一至三年内禁止参加政府采购活动</w:t>
      </w:r>
      <w:r>
        <w:rPr>
          <w:rFonts w:ascii="仿宋" w:cs="仿宋"/>
          <w:color w:val="auto"/>
          <w:highlight w:val="none"/>
        </w:rPr>
        <w:t>,</w:t>
      </w:r>
      <w:r>
        <w:rPr>
          <w:rFonts w:hint="eastAsia" w:ascii="仿宋" w:hAnsi="仿宋" w:cs="仿宋"/>
          <w:color w:val="auto"/>
          <w:highlight w:val="none"/>
        </w:rPr>
        <w:t>并予以公告</w:t>
      </w:r>
      <w:r>
        <w:rPr>
          <w:rFonts w:ascii="仿宋" w:cs="仿宋"/>
          <w:color w:val="auto"/>
          <w:highlight w:val="none"/>
        </w:rPr>
        <w:t>,</w:t>
      </w:r>
      <w:r>
        <w:rPr>
          <w:rFonts w:hint="eastAsia" w:ascii="仿宋" w:hAnsi="仿宋" w:cs="仿宋"/>
          <w:color w:val="auto"/>
          <w:highlight w:val="none"/>
        </w:rPr>
        <w:t>有违法所得的</w:t>
      </w:r>
      <w:r>
        <w:rPr>
          <w:rFonts w:ascii="仿宋" w:cs="仿宋"/>
          <w:color w:val="auto"/>
          <w:highlight w:val="none"/>
        </w:rPr>
        <w:t>,</w:t>
      </w:r>
      <w:r>
        <w:rPr>
          <w:rFonts w:hint="eastAsia" w:ascii="仿宋" w:hAnsi="仿宋" w:cs="仿宋"/>
          <w:color w:val="auto"/>
          <w:highlight w:val="none"/>
        </w:rPr>
        <w:t>并处没收违法所得</w:t>
      </w:r>
      <w:r>
        <w:rPr>
          <w:rFonts w:ascii="仿宋" w:cs="仿宋"/>
          <w:color w:val="auto"/>
          <w:highlight w:val="none"/>
        </w:rPr>
        <w:t>,</w:t>
      </w:r>
      <w:r>
        <w:rPr>
          <w:rFonts w:hint="eastAsia" w:ascii="仿宋" w:hAnsi="仿宋" w:cs="仿宋"/>
          <w:color w:val="auto"/>
          <w:highlight w:val="none"/>
        </w:rPr>
        <w:t>情节严重的</w:t>
      </w:r>
      <w:r>
        <w:rPr>
          <w:rFonts w:ascii="仿宋" w:cs="仿宋"/>
          <w:color w:val="auto"/>
          <w:highlight w:val="none"/>
        </w:rPr>
        <w:t>,</w:t>
      </w:r>
      <w:r>
        <w:rPr>
          <w:rFonts w:hint="eastAsia" w:ascii="仿宋" w:hAnsi="仿宋" w:cs="仿宋"/>
          <w:color w:val="auto"/>
          <w:highlight w:val="none"/>
        </w:rPr>
        <w:t>由工商行政管理机关吊销营业执照</w:t>
      </w:r>
      <w:r>
        <w:rPr>
          <w:rFonts w:ascii="仿宋" w:hAnsi="仿宋" w:cs="仿宋"/>
          <w:color w:val="auto"/>
          <w:highlight w:val="none"/>
        </w:rPr>
        <w:t>;</w:t>
      </w:r>
      <w:r>
        <w:rPr>
          <w:rFonts w:hint="eastAsia" w:ascii="仿宋" w:hAnsi="仿宋" w:cs="仿宋"/>
          <w:color w:val="auto"/>
          <w:highlight w:val="none"/>
        </w:rPr>
        <w:t>构成犯罪的</w:t>
      </w:r>
      <w:r>
        <w:rPr>
          <w:rFonts w:ascii="仿宋" w:cs="仿宋"/>
          <w:color w:val="auto"/>
          <w:highlight w:val="none"/>
        </w:rPr>
        <w:t>,</w:t>
      </w:r>
      <w:r>
        <w:rPr>
          <w:rFonts w:hint="eastAsia" w:ascii="仿宋" w:hAnsi="仿宋" w:cs="仿宋"/>
          <w:color w:val="auto"/>
          <w:highlight w:val="none"/>
        </w:rPr>
        <w:t>依法追究刑事责任</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.1</w:t>
      </w:r>
      <w:r>
        <w:rPr>
          <w:rFonts w:hint="eastAsia" w:ascii="仿宋" w:hAnsi="仿宋" w:cs="仿宋"/>
          <w:color w:val="auto"/>
          <w:highlight w:val="none"/>
        </w:rPr>
        <w:t>提供虚假材料谋取中标的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.2</w:t>
      </w:r>
      <w:r>
        <w:rPr>
          <w:rFonts w:hint="eastAsia" w:ascii="仿宋" w:hAnsi="仿宋" w:cs="仿宋"/>
          <w:color w:val="auto"/>
          <w:highlight w:val="none"/>
        </w:rPr>
        <w:t>采取不正当手段诋毁、排挤其他投标人的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.3</w:t>
      </w:r>
      <w:r>
        <w:rPr>
          <w:rFonts w:hint="eastAsia" w:ascii="仿宋" w:hAnsi="仿宋" w:cs="仿宋"/>
          <w:color w:val="auto"/>
          <w:highlight w:val="none"/>
        </w:rPr>
        <w:t>与采购人</w:t>
      </w:r>
      <w:r>
        <w:rPr>
          <w:rFonts w:hint="eastAsia" w:ascii="仿宋" w:hAnsi="仿宋" w:cs="仿宋"/>
          <w:color w:val="auto"/>
          <w:highlight w:val="none"/>
          <w:lang w:eastAsia="zh-CN"/>
        </w:rPr>
        <w:t>、</w:t>
      </w:r>
      <w:r>
        <w:rPr>
          <w:rFonts w:hint="eastAsia" w:ascii="仿宋" w:hAnsi="仿宋" w:cs="仿宋"/>
          <w:color w:val="auto"/>
          <w:highlight w:val="none"/>
        </w:rPr>
        <w:t>其他投标人恶意串通的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.4</w:t>
      </w:r>
      <w:r>
        <w:rPr>
          <w:rFonts w:hint="eastAsia" w:ascii="仿宋" w:hAnsi="仿宋" w:cs="仿宋"/>
          <w:color w:val="auto"/>
          <w:highlight w:val="none"/>
        </w:rPr>
        <w:t>向采购人行贿或者提供其他不正当利益的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.5</w:t>
      </w:r>
      <w:r>
        <w:rPr>
          <w:rFonts w:hint="eastAsia" w:ascii="仿宋" w:hAnsi="仿宋" w:cs="仿宋"/>
          <w:color w:val="auto"/>
          <w:highlight w:val="none"/>
        </w:rPr>
        <w:t>在</w:t>
      </w:r>
      <w:r>
        <w:rPr>
          <w:rFonts w:hint="eastAsia" w:ascii="仿宋" w:hAnsi="仿宋" w:cs="仿宋"/>
          <w:color w:val="auto"/>
          <w:highlight w:val="none"/>
          <w:lang w:eastAsia="zh-CN"/>
        </w:rPr>
        <w:t>采购</w:t>
      </w:r>
      <w:r>
        <w:rPr>
          <w:rFonts w:hint="eastAsia" w:ascii="仿宋" w:hAnsi="仿宋" w:cs="仿宋"/>
          <w:color w:val="auto"/>
          <w:highlight w:val="none"/>
        </w:rPr>
        <w:t>过程中与采购人进行协商谈判、不按照</w:t>
      </w:r>
      <w:r>
        <w:rPr>
          <w:rFonts w:hint="eastAsia" w:ascii="仿宋" w:hAnsi="仿宋" w:cs="仿宋"/>
          <w:color w:val="auto"/>
          <w:highlight w:val="none"/>
          <w:lang w:eastAsia="zh-CN"/>
        </w:rPr>
        <w:t>采购</w:t>
      </w:r>
      <w:r>
        <w:rPr>
          <w:rFonts w:hint="eastAsia" w:ascii="仿宋" w:hAnsi="仿宋" w:cs="仿宋"/>
          <w:color w:val="auto"/>
          <w:highlight w:val="none"/>
        </w:rPr>
        <w:t>文件和中标人的投标文件订立合同</w:t>
      </w:r>
      <w:r>
        <w:rPr>
          <w:rFonts w:ascii="仿宋" w:cs="仿宋"/>
          <w:color w:val="auto"/>
          <w:highlight w:val="none"/>
        </w:rPr>
        <w:t>,</w:t>
      </w:r>
      <w:r>
        <w:rPr>
          <w:rFonts w:hint="eastAsia" w:ascii="仿宋" w:hAnsi="仿宋" w:cs="仿宋"/>
          <w:color w:val="auto"/>
          <w:highlight w:val="none"/>
        </w:rPr>
        <w:t>或者与采购人另行订立背离合同实质性内容的协议的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.6</w:t>
      </w:r>
      <w:r>
        <w:rPr>
          <w:rFonts w:hint="eastAsia" w:ascii="仿宋" w:hAnsi="仿宋" w:cs="仿宋"/>
          <w:color w:val="auto"/>
          <w:highlight w:val="none"/>
        </w:rPr>
        <w:t>拒绝有关部门监督检查或者提供虚假情况的；</w:t>
      </w:r>
    </w:p>
    <w:p>
      <w:pPr>
        <w:pStyle w:val="4"/>
        <w:pageBreakBefore w:val="0"/>
        <w:kinsoku/>
        <w:wordWrap/>
        <w:overflowPunct/>
        <w:topLinePunct w:val="0"/>
        <w:autoSpaceDE/>
        <w:autoSpaceDN/>
        <w:bidi w:val="0"/>
        <w:adjustRightInd w:val="0"/>
        <w:snapToGrid w:val="0"/>
        <w:spacing w:beforeLines="0" w:afterLines="0" w:line="420" w:lineRule="exact"/>
        <w:textAlignment w:val="auto"/>
        <w:rPr>
          <w:rFonts w:ascii="仿宋"/>
          <w:color w:val="auto"/>
          <w:highlight w:val="none"/>
        </w:rPr>
      </w:pPr>
      <w:bookmarkStart w:id="133" w:name="_Toc28443"/>
      <w:bookmarkStart w:id="134" w:name="_Toc359856809"/>
      <w:bookmarkStart w:id="135" w:name="_Toc20799"/>
      <w:bookmarkStart w:id="136" w:name="_Toc532561563"/>
      <w:bookmarkStart w:id="137" w:name="_Toc31059"/>
      <w:bookmarkStart w:id="138" w:name="_Toc356371442"/>
      <w:bookmarkStart w:id="139" w:name="_Toc29923"/>
      <w:bookmarkStart w:id="140" w:name="_Toc7500"/>
      <w:bookmarkStart w:id="141" w:name="_Toc28634"/>
      <w:r>
        <w:rPr>
          <w:rFonts w:hint="eastAsia" w:ascii="仿宋" w:hAnsi="仿宋" w:cs="仿宋"/>
          <w:color w:val="auto"/>
          <w:highlight w:val="none"/>
        </w:rPr>
        <w:t>十三、其他</w:t>
      </w:r>
      <w:bookmarkEnd w:id="133"/>
      <w:bookmarkEnd w:id="134"/>
      <w:bookmarkEnd w:id="135"/>
      <w:bookmarkEnd w:id="136"/>
      <w:bookmarkEnd w:id="137"/>
      <w:bookmarkEnd w:id="138"/>
      <w:bookmarkEnd w:id="139"/>
      <w:bookmarkEnd w:id="140"/>
      <w:bookmarkEnd w:id="141"/>
    </w:p>
    <w:p>
      <w:pPr>
        <w:pageBreakBefore w:val="0"/>
        <w:kinsoku/>
        <w:wordWrap/>
        <w:overflowPunct/>
        <w:topLinePunct w:val="0"/>
        <w:autoSpaceDE/>
        <w:autoSpaceDN/>
        <w:bidi w:val="0"/>
        <w:adjustRightInd w:val="0"/>
        <w:snapToGrid w:val="0"/>
        <w:spacing w:line="420" w:lineRule="exact"/>
        <w:ind w:firstLine="480"/>
        <w:textAlignment w:val="auto"/>
        <w:rPr>
          <w:rFonts w:hint="eastAsia" w:ascii="仿宋" w:hAnsi="仿宋" w:cs="仿宋"/>
          <w:color w:val="auto"/>
          <w:highlight w:val="none"/>
          <w:lang w:eastAsia="zh-CN"/>
        </w:rPr>
      </w:pPr>
      <w:r>
        <w:rPr>
          <w:rFonts w:hint="eastAsia" w:ascii="仿宋" w:hAnsi="仿宋" w:cs="仿宋"/>
          <w:color w:val="auto"/>
          <w:highlight w:val="none"/>
          <w:lang w:val="en-US" w:eastAsia="zh-CN"/>
        </w:rPr>
        <w:t>38</w:t>
      </w:r>
      <w:r>
        <w:rPr>
          <w:rFonts w:hint="eastAsia" w:ascii="仿宋" w:hAnsi="仿宋" w:cs="仿宋"/>
          <w:color w:val="auto"/>
          <w:highlight w:val="none"/>
        </w:rPr>
        <w:t>、解释权：本</w:t>
      </w:r>
      <w:r>
        <w:rPr>
          <w:rFonts w:hint="eastAsia" w:ascii="仿宋" w:hAnsi="仿宋" w:cs="仿宋"/>
          <w:color w:val="auto"/>
          <w:highlight w:val="none"/>
          <w:lang w:eastAsia="zh-CN"/>
        </w:rPr>
        <w:t>采购</w:t>
      </w:r>
      <w:r>
        <w:rPr>
          <w:rFonts w:hint="eastAsia" w:ascii="仿宋" w:hAnsi="仿宋" w:cs="仿宋"/>
          <w:color w:val="auto"/>
          <w:highlight w:val="none"/>
        </w:rPr>
        <w:t>文件依据有关规定编制，解释权属采购人</w:t>
      </w:r>
      <w:r>
        <w:rPr>
          <w:rFonts w:hint="eastAsia" w:ascii="仿宋" w:hAnsi="仿宋" w:cs="仿宋"/>
          <w:color w:val="auto"/>
          <w:highlight w:val="none"/>
          <w:lang w:eastAsia="zh-CN"/>
        </w:rPr>
        <w:t>。</w:t>
      </w:r>
    </w:p>
    <w:p>
      <w:pPr>
        <w:pStyle w:val="12"/>
        <w:rPr>
          <w:rFonts w:hint="eastAsia" w:ascii="仿宋" w:hAnsi="仿宋" w:cs="仿宋"/>
          <w:color w:val="auto"/>
          <w:highlight w:val="none"/>
          <w:lang w:val="en-US" w:eastAsia="zh-CN"/>
        </w:rPr>
      </w:pPr>
      <w:r>
        <w:rPr>
          <w:rFonts w:hint="eastAsia" w:ascii="仿宋" w:hAnsi="仿宋" w:cs="仿宋"/>
          <w:color w:val="auto"/>
          <w:highlight w:val="none"/>
          <w:lang w:val="en-US" w:eastAsia="zh-CN"/>
        </w:rPr>
        <w:t xml:space="preserve"> </w:t>
      </w:r>
    </w:p>
    <w:p>
      <w:pPr>
        <w:rPr>
          <w:rFonts w:hint="eastAsia" w:ascii="仿宋" w:hAnsi="仿宋" w:cs="仿宋"/>
          <w:color w:val="auto"/>
          <w:highlight w:val="none"/>
          <w:lang w:val="en-US" w:eastAsia="zh-CN"/>
        </w:rPr>
      </w:pPr>
    </w:p>
    <w:p>
      <w:pPr>
        <w:pStyle w:val="2"/>
        <w:rPr>
          <w:rFonts w:hint="default"/>
          <w:lang w:val="en-US" w:eastAsia="zh-CN"/>
        </w:rPr>
      </w:pPr>
    </w:p>
    <w:p>
      <w:pPr>
        <w:pStyle w:val="12"/>
        <w:rPr>
          <w:highlight w:val="none"/>
        </w:rPr>
      </w:pPr>
    </w:p>
    <w:p>
      <w:pPr>
        <w:ind w:firstLine="0" w:firstLineChars="0"/>
        <w:jc w:val="both"/>
        <w:rPr>
          <w:rFonts w:hint="eastAsia"/>
          <w:b/>
          <w:bCs/>
          <w:color w:val="auto"/>
          <w:sz w:val="44"/>
          <w:szCs w:val="44"/>
          <w:highlight w:val="none"/>
        </w:rPr>
      </w:pPr>
      <w:bookmarkStart w:id="142" w:name="_Toc350256314"/>
      <w:bookmarkStart w:id="143" w:name="_Toc31279"/>
      <w:bookmarkStart w:id="144" w:name="_Toc359856810"/>
      <w:bookmarkStart w:id="145" w:name="_Toc13314"/>
      <w:bookmarkStart w:id="146" w:name="_Toc11381"/>
      <w:bookmarkStart w:id="147" w:name="_Toc4130"/>
      <w:bookmarkStart w:id="148" w:name="_Toc853"/>
      <w:bookmarkStart w:id="149" w:name="_Toc322352983"/>
      <w:bookmarkStart w:id="150" w:name="_Toc19002"/>
      <w:bookmarkStart w:id="151" w:name="_Toc532561564"/>
      <w:bookmarkStart w:id="152" w:name="_Toc354401531"/>
    </w:p>
    <w:p>
      <w:pPr>
        <w:ind w:firstLine="0" w:firstLineChars="0"/>
        <w:jc w:val="both"/>
        <w:rPr>
          <w:rFonts w:hint="eastAsia"/>
          <w:b/>
          <w:bCs/>
          <w:color w:val="auto"/>
          <w:sz w:val="44"/>
          <w:szCs w:val="44"/>
          <w:highlight w:val="none"/>
        </w:rPr>
      </w:pPr>
    </w:p>
    <w:p>
      <w:pPr>
        <w:pStyle w:val="13"/>
        <w:rPr>
          <w:rFonts w:hint="eastAsia"/>
          <w:highlight w:val="none"/>
        </w:rPr>
      </w:pPr>
    </w:p>
    <w:p>
      <w:pPr>
        <w:ind w:firstLine="0" w:firstLineChars="0"/>
        <w:jc w:val="center"/>
        <w:rPr>
          <w:rFonts w:hint="eastAsia"/>
          <w:b/>
          <w:bCs/>
          <w:color w:val="auto"/>
          <w:sz w:val="44"/>
          <w:szCs w:val="44"/>
          <w:highlight w:val="none"/>
        </w:rPr>
      </w:pPr>
    </w:p>
    <w:p>
      <w:pPr>
        <w:ind w:firstLine="0" w:firstLineChars="0"/>
        <w:jc w:val="center"/>
        <w:rPr>
          <w:rFonts w:hint="eastAsia"/>
          <w:b/>
          <w:bCs/>
          <w:color w:val="auto"/>
          <w:sz w:val="44"/>
          <w:szCs w:val="44"/>
          <w:highlight w:val="none"/>
        </w:rPr>
      </w:pPr>
    </w:p>
    <w:p>
      <w:pPr>
        <w:ind w:firstLine="0" w:firstLineChars="0"/>
        <w:jc w:val="center"/>
        <w:rPr>
          <w:rFonts w:hint="eastAsia"/>
          <w:b/>
          <w:bCs/>
          <w:color w:val="auto"/>
          <w:sz w:val="44"/>
          <w:szCs w:val="44"/>
          <w:highlight w:val="none"/>
        </w:rPr>
      </w:pPr>
    </w:p>
    <w:p>
      <w:pPr>
        <w:pStyle w:val="2"/>
        <w:rPr>
          <w:rFonts w:hint="eastAsia"/>
        </w:rPr>
      </w:pPr>
    </w:p>
    <w:p>
      <w:pPr>
        <w:ind w:firstLine="0" w:firstLineChars="0"/>
        <w:jc w:val="center"/>
        <w:rPr>
          <w:b/>
          <w:bCs/>
          <w:color w:val="auto"/>
          <w:sz w:val="44"/>
          <w:szCs w:val="44"/>
          <w:highlight w:val="none"/>
        </w:rPr>
      </w:pPr>
      <w:r>
        <w:rPr>
          <w:rFonts w:hint="eastAsia"/>
          <w:b/>
          <w:bCs/>
          <w:color w:val="auto"/>
          <w:sz w:val="44"/>
          <w:szCs w:val="44"/>
          <w:highlight w:val="none"/>
        </w:rPr>
        <w:t>第三章</w:t>
      </w:r>
      <w:r>
        <w:rPr>
          <w:rFonts w:hint="eastAsia"/>
          <w:b/>
          <w:bCs/>
          <w:color w:val="auto"/>
          <w:sz w:val="44"/>
          <w:szCs w:val="44"/>
          <w:highlight w:val="none"/>
          <w:lang w:val="en-US" w:eastAsia="zh-CN"/>
        </w:rPr>
        <w:t xml:space="preserve"> </w:t>
      </w:r>
      <w:r>
        <w:rPr>
          <w:rFonts w:hint="eastAsia"/>
          <w:b/>
          <w:bCs/>
          <w:color w:val="auto"/>
          <w:sz w:val="44"/>
          <w:szCs w:val="44"/>
          <w:highlight w:val="none"/>
        </w:rPr>
        <w:t>采购内容及要求</w:t>
      </w:r>
      <w:bookmarkEnd w:id="142"/>
      <w:bookmarkEnd w:id="143"/>
      <w:bookmarkEnd w:id="144"/>
      <w:bookmarkEnd w:id="145"/>
      <w:bookmarkEnd w:id="146"/>
      <w:bookmarkEnd w:id="147"/>
      <w:bookmarkEnd w:id="148"/>
      <w:bookmarkEnd w:id="149"/>
      <w:bookmarkEnd w:id="150"/>
      <w:bookmarkEnd w:id="151"/>
      <w:bookmarkEnd w:id="152"/>
    </w:p>
    <w:p>
      <w:pPr>
        <w:keepNext w:val="0"/>
        <w:keepLines/>
        <w:pageBreakBefore w:val="0"/>
        <w:widowControl w:val="0"/>
        <w:kinsoku/>
        <w:wordWrap/>
        <w:overflowPunct/>
        <w:topLinePunct w:val="0"/>
        <w:autoSpaceDE/>
        <w:autoSpaceDN/>
        <w:bidi w:val="0"/>
        <w:adjustRightInd w:val="0"/>
        <w:snapToGrid w:val="0"/>
        <w:spacing w:line="200" w:lineRule="exact"/>
        <w:ind w:firstLine="482"/>
        <w:textAlignment w:val="auto"/>
        <w:rPr>
          <w:rFonts w:ascii="仿宋" w:hAnsi="仿宋" w:cs="仿宋"/>
          <w:b/>
          <w:color w:val="auto"/>
          <w:highlight w:val="none"/>
        </w:rPr>
      </w:pPr>
      <w:bookmarkStart w:id="153" w:name="_Toc359856816"/>
      <w:bookmarkStart w:id="154" w:name="_Toc350256315"/>
      <w:bookmarkStart w:id="155" w:name="_Toc322352984"/>
      <w:bookmarkStart w:id="156" w:name="_Toc354401534"/>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eastAsia="仿宋" w:cs="仿宋"/>
          <w:b/>
          <w:color w:val="auto"/>
          <w:highlight w:val="none"/>
          <w:lang w:val="en-US" w:eastAsia="zh-CN"/>
        </w:rPr>
      </w:pPr>
      <w:r>
        <w:rPr>
          <w:rFonts w:hint="eastAsia" w:ascii="仿宋" w:hAnsi="仿宋" w:cs="仿宋"/>
          <w:b/>
          <w:color w:val="auto"/>
          <w:highlight w:val="none"/>
        </w:rPr>
        <w:t>一、</w:t>
      </w:r>
      <w:r>
        <w:rPr>
          <w:rFonts w:hint="eastAsia" w:ascii="仿宋" w:hAnsi="仿宋" w:cs="仿宋"/>
          <w:b/>
          <w:color w:val="auto"/>
          <w:highlight w:val="none"/>
          <w:lang w:val="en-US" w:eastAsia="zh-CN"/>
        </w:rPr>
        <w:t>概况</w:t>
      </w:r>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cs="仿宋"/>
          <w:bCs w:val="0"/>
          <w:color w:val="auto"/>
          <w:highlight w:val="none"/>
          <w:lang w:eastAsia="zh-CN"/>
        </w:rPr>
      </w:pPr>
      <w:r>
        <w:rPr>
          <w:rFonts w:hint="eastAsia" w:ascii="仿宋" w:hAnsi="仿宋" w:cs="仿宋"/>
          <w:bCs w:val="0"/>
          <w:color w:val="auto"/>
          <w:highlight w:val="none"/>
          <w:lang w:val="en-US" w:eastAsia="zh-CN"/>
        </w:rPr>
        <w:t>实施范围、</w:t>
      </w:r>
      <w:r>
        <w:rPr>
          <w:rFonts w:hint="eastAsia" w:ascii="仿宋" w:hAnsi="仿宋" w:cs="仿宋"/>
          <w:bCs w:val="0"/>
          <w:color w:val="auto"/>
          <w:highlight w:val="none"/>
        </w:rPr>
        <w:t>具体</w:t>
      </w:r>
      <w:r>
        <w:rPr>
          <w:rFonts w:hint="eastAsia" w:ascii="仿宋" w:hAnsi="仿宋" w:cs="仿宋"/>
          <w:bCs w:val="0"/>
          <w:color w:val="auto"/>
          <w:highlight w:val="none"/>
          <w:lang w:val="en-US" w:eastAsia="zh-CN"/>
        </w:rPr>
        <w:t>技术</w:t>
      </w:r>
      <w:r>
        <w:rPr>
          <w:rFonts w:hint="eastAsia" w:ascii="仿宋" w:hAnsi="仿宋" w:cs="仿宋"/>
          <w:bCs w:val="0"/>
          <w:color w:val="auto"/>
          <w:highlight w:val="none"/>
        </w:rPr>
        <w:t>参数及规格要求详见图纸</w:t>
      </w:r>
      <w:r>
        <w:rPr>
          <w:rFonts w:hint="eastAsia" w:ascii="仿宋" w:hAnsi="仿宋" w:cs="仿宋"/>
          <w:bCs w:val="0"/>
          <w:color w:val="auto"/>
          <w:highlight w:val="none"/>
          <w:lang w:eastAsia="zh-CN"/>
        </w:rPr>
        <w:t>。</w:t>
      </w:r>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cs="仿宋"/>
          <w:b/>
          <w:color w:val="auto"/>
          <w:highlight w:val="none"/>
        </w:rPr>
      </w:pPr>
      <w:r>
        <w:rPr>
          <w:rFonts w:hint="eastAsia" w:ascii="仿宋" w:hAnsi="仿宋" w:cs="仿宋"/>
          <w:b/>
          <w:color w:val="auto"/>
          <w:highlight w:val="none"/>
        </w:rPr>
        <w:t>二、采购内容</w:t>
      </w:r>
      <w:r>
        <w:rPr>
          <w:rFonts w:hint="eastAsia" w:ascii="仿宋" w:hAnsi="仿宋" w:cs="仿宋"/>
          <w:b/>
          <w:color w:val="auto"/>
          <w:highlight w:val="none"/>
          <w:lang w:eastAsia="zh-CN"/>
        </w:rPr>
        <w:t>及要求</w:t>
      </w:r>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cs="仿宋"/>
          <w:color w:val="auto"/>
          <w:highlight w:val="none"/>
        </w:rPr>
      </w:pPr>
      <w:r>
        <w:rPr>
          <w:rFonts w:hint="eastAsia" w:ascii="仿宋" w:hAnsi="仿宋" w:cs="仿宋"/>
          <w:b/>
          <w:bCs/>
          <w:color w:val="auto"/>
          <w:sz w:val="24"/>
          <w:szCs w:val="24"/>
          <w:highlight w:val="none"/>
          <w:lang w:val="en-US" w:eastAsia="zh-CN"/>
        </w:rPr>
        <w:t>1.采购内容：</w:t>
      </w:r>
      <w:r>
        <w:rPr>
          <w:rFonts w:hint="eastAsia"/>
          <w:sz w:val="24"/>
          <w:szCs w:val="24"/>
          <w:lang w:val="en-US" w:eastAsia="zh-CN"/>
        </w:rPr>
        <w:t>衢州市东港客运站综合用房(一)消防改造材料采购（包安装），其中包含建筑装修材料、应急照明材料、可燃气体探测报警系统、暖通等。材料清单见报价单。</w:t>
      </w:r>
      <w:r>
        <w:rPr>
          <w:rFonts w:hint="eastAsia" w:ascii="仿宋" w:hAnsi="仿宋" w:eastAsia="仿宋" w:cs="仿宋"/>
          <w:color w:val="auto"/>
          <w:sz w:val="24"/>
          <w:szCs w:val="24"/>
          <w:highlight w:val="none"/>
        </w:rPr>
        <w:t>实际采购</w:t>
      </w:r>
      <w:r>
        <w:rPr>
          <w:rFonts w:hint="eastAsia" w:ascii="仿宋" w:hAnsi="仿宋" w:cs="仿宋"/>
          <w:color w:val="auto"/>
          <w:sz w:val="24"/>
          <w:szCs w:val="24"/>
          <w:highlight w:val="none"/>
          <w:lang w:val="en-US" w:eastAsia="zh-CN"/>
        </w:rPr>
        <w:t>数量</w:t>
      </w:r>
      <w:r>
        <w:rPr>
          <w:rFonts w:hint="eastAsia" w:ascii="仿宋" w:hAnsi="仿宋" w:eastAsia="仿宋" w:cs="仿宋"/>
          <w:color w:val="auto"/>
          <w:sz w:val="24"/>
          <w:szCs w:val="24"/>
          <w:highlight w:val="none"/>
        </w:rPr>
        <w:t>根据需求按实调整。</w:t>
      </w:r>
    </w:p>
    <w:p>
      <w:pPr>
        <w:keepNext w:val="0"/>
        <w:pageBreakBefore w:val="0"/>
        <w:widowControl/>
        <w:numPr>
          <w:ilvl w:val="0"/>
          <w:numId w:val="0"/>
        </w:numPr>
        <w:kinsoku/>
        <w:wordWrap/>
        <w:overflowPunct/>
        <w:topLinePunct w:val="0"/>
        <w:autoSpaceDE/>
        <w:autoSpaceDN/>
        <w:bidi w:val="0"/>
        <w:adjustRightInd w:val="0"/>
        <w:snapToGrid w:val="0"/>
        <w:spacing w:line="380" w:lineRule="exact"/>
        <w:ind w:firstLine="482"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cs="仿宋"/>
          <w:b/>
          <w:color w:val="auto"/>
          <w:highlight w:val="none"/>
        </w:rPr>
        <w:t>▲</w:t>
      </w:r>
      <w:r>
        <w:rPr>
          <w:rFonts w:hint="eastAsia" w:ascii="仿宋" w:hAnsi="仿宋" w:cs="仿宋"/>
          <w:b/>
          <w:bCs w:val="0"/>
          <w:color w:val="auto"/>
          <w:highlight w:val="none"/>
          <w:lang w:val="en-US" w:eastAsia="zh-CN"/>
        </w:rPr>
        <w:t>2.</w:t>
      </w:r>
      <w:bookmarkStart w:id="157" w:name="_Toc531940221"/>
      <w:bookmarkStart w:id="158" w:name="_Toc532561566"/>
      <w:r>
        <w:rPr>
          <w:rFonts w:hint="eastAsia" w:ascii="仿宋" w:hAnsi="仿宋" w:cs="仿宋"/>
          <w:b/>
          <w:bCs w:val="0"/>
          <w:color w:val="auto"/>
          <w:highlight w:val="none"/>
          <w:lang w:val="en-US" w:eastAsia="zh-CN"/>
        </w:rPr>
        <w:t>3、服务期：以采购人通知的时间为准。</w:t>
      </w:r>
    </w:p>
    <w:p>
      <w:pPr>
        <w:pStyle w:val="21"/>
        <w:keepNext w:val="0"/>
        <w:pageBreakBefore w:val="0"/>
        <w:kinsoku/>
        <w:wordWrap/>
        <w:overflowPunct/>
        <w:topLinePunct w:val="0"/>
        <w:autoSpaceDE/>
        <w:autoSpaceDN/>
        <w:bidi w:val="0"/>
        <w:adjustRightInd w:val="0"/>
        <w:snapToGrid w:val="0"/>
        <w:spacing w:line="380" w:lineRule="exact"/>
        <w:ind w:left="0" w:leftChars="0" w:firstLine="480" w:firstLineChars="0"/>
        <w:textAlignment w:val="auto"/>
        <w:rPr>
          <w:rFonts w:hint="eastAsia" w:ascii="仿宋" w:hAnsi="仿宋" w:eastAsia="仿宋" w:cs="仿宋"/>
          <w:b/>
          <w:color w:val="auto"/>
          <w:highlight w:val="none"/>
          <w:lang w:eastAsia="zh-CN"/>
        </w:rPr>
      </w:pPr>
      <w:r>
        <w:rPr>
          <w:rFonts w:hint="eastAsia" w:ascii="仿宋" w:hAnsi="仿宋" w:cs="仿宋"/>
          <w:b/>
          <w:color w:val="auto"/>
          <w:highlight w:val="none"/>
          <w:lang w:eastAsia="zh-CN"/>
        </w:rPr>
        <w:t>三、</w:t>
      </w:r>
      <w:r>
        <w:rPr>
          <w:rFonts w:hint="eastAsia" w:ascii="仿宋" w:hAnsi="仿宋" w:cs="仿宋"/>
          <w:b/>
          <w:color w:val="auto"/>
          <w:highlight w:val="none"/>
          <w:lang w:val="en-US" w:eastAsia="zh-CN"/>
        </w:rPr>
        <w:t>采购</w:t>
      </w:r>
      <w:r>
        <w:rPr>
          <w:rFonts w:hint="eastAsia" w:ascii="仿宋" w:hAnsi="仿宋" w:cs="仿宋"/>
          <w:b/>
          <w:color w:val="auto"/>
          <w:highlight w:val="none"/>
        </w:rPr>
        <w:t>需求一览表</w:t>
      </w:r>
      <w:bookmarkStart w:id="159" w:name="_Toc532561567"/>
      <w:bookmarkStart w:id="160" w:name="_Toc531940222"/>
    </w:p>
    <w:bookmarkEnd w:id="157"/>
    <w:bookmarkEnd w:id="158"/>
    <w:bookmarkEnd w:id="159"/>
    <w:bookmarkEnd w:id="160"/>
    <w:tbl>
      <w:tblPr>
        <w:tblStyle w:val="26"/>
        <w:tblW w:w="8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2138"/>
        <w:gridCol w:w="3825"/>
        <w:gridCol w:w="79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bookmarkStart w:id="161" w:name="_bookmark142"/>
            <w:bookmarkEnd w:id="161"/>
            <w:bookmarkStart w:id="162" w:name="_Toc531940223"/>
            <w:bookmarkStart w:id="163" w:name="_Toc532561568"/>
            <w:r>
              <w:rPr>
                <w:rFonts w:hint="eastAsia" w:ascii="仿宋" w:hAnsi="仿宋" w:eastAsia="仿宋" w:cs="仿宋"/>
                <w:color w:val="auto"/>
                <w:sz w:val="21"/>
                <w:szCs w:val="21"/>
                <w:highlight w:val="none"/>
                <w:lang w:val="en-US" w:eastAsia="zh-CN"/>
              </w:rPr>
              <w:t>序号</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项目名称</w:t>
            </w:r>
          </w:p>
        </w:tc>
        <w:tc>
          <w:tcPr>
            <w:tcW w:w="382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项目特征</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计量单位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建筑装修</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含原门窗拆除及垃圾清运</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金属（塑钢、断桥）窗</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1、名称：消防逃生窗，90系列断桥隔热中空玻璃窗，6+12+6，符合消防验收规范，满足采购人要求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木质防火门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1、名称：木质乙级防火门安装，尺寸1000*2400，含锁及五金，满足采购人要求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1、名称：铝合金框玻璃平开门，尺寸900*2400，含锁及五金，材质和原门一致，满足采购人要求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金属扶手、栏杆、栏板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1、名称：不锈钢坡道扶手，具体做法详见图集12J926，1/H1</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应急照明</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含原灯具、管线、配电箱拆除及垃圾清运</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1、名称：ALE应急照明配电箱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1、名称：应急照明吸顶灯 LED 1X6.0W 24V 金属外壳</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2、安装方式：吸顶</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1、名称：安全出口标志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1、名称：楼层标志灯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1、名称：双面疏散标志(多信息复合)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2、安装方式：吊杆</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3、敷设方式：砖、混凝土结构暗配，含配管沟槽和修补</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1、名称：铜芯电力电缆敷设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2、规格：WDZN-YJY-3X2.5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电力电缆头</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1、名称：户内干包式电力电缆头制作、安装 干包终端头(1kV以下截面mm2以下)10mm2及以下，铜芯，三芯及以上</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可燃气体探测报警系统（含系统调试）</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1、名称：可燃气体探测报警控制器 JB-KR-GSTN004</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1、名称：油烟机控制箱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点型探测器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1、名称：可燃气体探测器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1、名称：输入、输出模块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1、名称：短路隔离器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声光报警器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1、名称：声光报警器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按钮</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1、名称：手动控制按钮</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3、敷设方式：砖、混凝土结构明配</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2、规格：WDZN-RVS-2X1.5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1、名称：穿照明线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2、规格：WDZN-BYJ-2.5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铁构件</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2、名称：电线管支架除轻锈、防锈漆2道，调和漆2道</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消防水工程（含打孔）</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DN50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DN32</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1、名称：压力型真空破坏器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1、名称：自动排气阀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室内消火栓</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1、名称：消防软管卷盘暗装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2、配置形式：防软管卷盘箱型号:SG24AZ；消防软管内径为φ19,长度为30m。 消防软管卷盘用闸门、连接件与卷盘配套供应，MF/ABC4*2，墙体开凿及修补，满足采购人要求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3、原消防栓拆除、垃圾清运</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灭火器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1、名称：灭火器箱(含灭火器MF/ABC5*2)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组</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焊接法兰阀门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1、名称：球墨铸铁明杆闸阀 DN50（耐腐蚀）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2、连接方式：法兰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管道支架</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1、名称：管道支架制作、安装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2、管道支架除轻锈、防锈漆2道，调和漆2道</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管道刷油</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1、名称：管道刷油，调和漆2道,红色油漆色标</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管道防腐蚀</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1、名称：管道防腐蚀，三油二布</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砌筑井</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1、名称：砖砌阀门井(含铸铁井盖） DN50，含挖、填土方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2、尺寸：Φ1200*1200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3、做法：100厚C10混凝土垫层，200厚C25混凝土底板，240厚M10水泥砂浆砌筑MU10砖井壁，150厚C25混凝土盖板，水泥砂浆内外壁抹灰，井盖采用球墨铸铁，含模板及钢筋，具体做法详见图集05S502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座</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水泥混凝土</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1、名称：风镐拆除混凝土类路面层,含垃圾清运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2、名称：水泥混凝土路面修复</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室外消火栓刷漆</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1、名称：室外消火栓除锈、刷漆，满足采购人要求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室外消火栓碰头</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1、名称：室外消火栓碰头，井破除及修补，含管件等，满足采购人要求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处</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暖通工程（含系统调试费及打孔）</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轴流通风机</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1、名称：厨房事故通风风机吊装 PY-1（含支架、减震器、事故风机电气开关、管线、控制箱等）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2、参数：HTF-I-4 Q=3000m3/h</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全压200Pa；功率：0.55kw；通风换气次数≥12次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防爆风机,防爆等级Exd II CT6 Gb，与室内可燃气体监控连锁</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碳钢通风管道</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1、名称：镀锌薄钢板法兰矩形风管(δ=1.2mm以内咬口)长边长(mm)≤1000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2、厚度：δ0.75</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1、名称：单层百叶风口 400*300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1、名称：防雨百叶风口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1、名称：风管止回阀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2、材质：碳钢</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金属结构刷油</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1、名称：风管支架除轻锈、防锈漆2道，调和漆2道</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60.15</w:t>
            </w:r>
          </w:p>
        </w:tc>
      </w:tr>
    </w:tbl>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cs="仿宋"/>
          <w:color w:val="auto"/>
          <w:highlight w:val="none"/>
          <w:lang w:val="en-US" w:eastAsia="zh-CN"/>
        </w:rPr>
      </w:pPr>
      <w:r>
        <w:rPr>
          <w:rFonts w:hint="eastAsia" w:ascii="仿宋" w:hAnsi="仿宋" w:cs="仿宋"/>
          <w:color w:val="auto"/>
          <w:highlight w:val="none"/>
          <w:lang w:val="en-US" w:eastAsia="zh-CN"/>
        </w:rPr>
        <w:t>注：1.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宋体" w:hAnsi="宋体"/>
          <w:b/>
          <w:bCs/>
          <w:color w:val="auto"/>
          <w:sz w:val="24"/>
          <w:szCs w:val="24"/>
          <w:highlight w:val="none"/>
          <w:lang w:eastAsia="zh-CN"/>
        </w:rPr>
      </w:pPr>
      <w:r>
        <w:rPr>
          <w:rFonts w:hint="eastAsia" w:ascii="仿宋" w:hAnsi="仿宋" w:cs="仿宋"/>
          <w:color w:val="auto"/>
          <w:highlight w:val="none"/>
          <w:lang w:val="en-US" w:eastAsia="zh-CN"/>
        </w:rPr>
        <w:t>2、投标单位充分了解现场情况和图纸要求，考虑作业损耗、安装措施、工序交接等</w:t>
      </w:r>
      <w:r>
        <w:rPr>
          <w:rFonts w:hint="eastAsia" w:ascii="仿宋" w:hAnsi="仿宋" w:cs="仿宋"/>
          <w:b w:val="0"/>
          <w:bCs w:val="0"/>
          <w:color w:val="auto"/>
          <w:sz w:val="22"/>
          <w:szCs w:val="22"/>
          <w:highlight w:val="none"/>
          <w:lang w:val="en-US" w:eastAsia="zh-CN"/>
        </w:rPr>
        <w:t>风险因素综合报价。</w:t>
      </w:r>
    </w:p>
    <w:p>
      <w:pPr>
        <w:keepNext w:val="0"/>
        <w:pageBreakBefore w:val="0"/>
        <w:widowControl/>
        <w:numPr>
          <w:ilvl w:val="0"/>
          <w:numId w:val="0"/>
        </w:numPr>
        <w:kinsoku/>
        <w:wordWrap/>
        <w:overflowPunct/>
        <w:topLinePunct w:val="0"/>
        <w:autoSpaceDE/>
        <w:autoSpaceDN/>
        <w:bidi w:val="0"/>
        <w:adjustRightInd w:val="0"/>
        <w:snapToGrid w:val="0"/>
        <w:spacing w:line="380" w:lineRule="exact"/>
        <w:ind w:firstLine="482" w:firstLineChars="200"/>
        <w:jc w:val="left"/>
        <w:textAlignment w:val="auto"/>
        <w:rPr>
          <w:rFonts w:hint="eastAsia" w:ascii="宋体" w:hAnsi="宋体"/>
          <w:b w:val="0"/>
          <w:bCs w:val="0"/>
          <w:color w:val="auto"/>
          <w:sz w:val="24"/>
          <w:szCs w:val="24"/>
          <w:highlight w:val="none"/>
        </w:rPr>
      </w:pP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lang w:val="en-US" w:eastAsia="zh-CN"/>
        </w:rPr>
        <w:t>作业内容</w:t>
      </w:r>
      <w:r>
        <w:rPr>
          <w:rFonts w:hint="eastAsia" w:ascii="宋体" w:hAnsi="宋体"/>
          <w:b/>
          <w:bCs/>
          <w:color w:val="auto"/>
          <w:sz w:val="24"/>
          <w:szCs w:val="24"/>
          <w:highlight w:val="none"/>
        </w:rPr>
        <w:t>：</w:t>
      </w:r>
      <w:r>
        <w:rPr>
          <w:rFonts w:hint="eastAsia" w:ascii="宋体" w:hAnsi="宋体"/>
          <w:b w:val="0"/>
          <w:bCs w:val="0"/>
          <w:color w:val="auto"/>
          <w:sz w:val="24"/>
          <w:szCs w:val="24"/>
          <w:highlight w:val="none"/>
        </w:rPr>
        <w:t>由</w:t>
      </w:r>
      <w:r>
        <w:rPr>
          <w:rFonts w:hint="eastAsia" w:ascii="宋体" w:hAnsi="宋体"/>
          <w:b w:val="0"/>
          <w:bCs w:val="0"/>
          <w:color w:val="auto"/>
          <w:sz w:val="24"/>
          <w:szCs w:val="24"/>
          <w:highlight w:val="none"/>
          <w:lang w:eastAsia="zh-CN"/>
        </w:rPr>
        <w:t>中标供应商</w:t>
      </w:r>
      <w:r>
        <w:rPr>
          <w:rFonts w:hint="eastAsia" w:ascii="宋体" w:hAnsi="宋体"/>
          <w:b w:val="0"/>
          <w:bCs w:val="0"/>
          <w:color w:val="auto"/>
          <w:sz w:val="24"/>
          <w:szCs w:val="24"/>
          <w:highlight w:val="none"/>
          <w:lang w:val="en-US" w:eastAsia="zh-CN"/>
        </w:rPr>
        <w:t>提供材料</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安装</w:t>
      </w:r>
      <w:r>
        <w:rPr>
          <w:rFonts w:hint="eastAsia" w:ascii="宋体" w:hAnsi="宋体"/>
          <w:b w:val="0"/>
          <w:bCs w:val="0"/>
          <w:color w:val="auto"/>
          <w:sz w:val="24"/>
          <w:szCs w:val="24"/>
          <w:highlight w:val="none"/>
        </w:rPr>
        <w:t>设备</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作业</w:t>
      </w:r>
      <w:r>
        <w:rPr>
          <w:rFonts w:hint="eastAsia" w:ascii="宋体" w:hAnsi="宋体"/>
          <w:b w:val="0"/>
          <w:bCs w:val="0"/>
          <w:color w:val="auto"/>
          <w:sz w:val="24"/>
          <w:szCs w:val="24"/>
          <w:highlight w:val="none"/>
        </w:rPr>
        <w:t>人员、</w:t>
      </w:r>
      <w:r>
        <w:rPr>
          <w:rFonts w:hint="eastAsia" w:ascii="宋体" w:hAnsi="宋体"/>
          <w:b w:val="0"/>
          <w:bCs w:val="0"/>
          <w:color w:val="auto"/>
          <w:sz w:val="24"/>
          <w:szCs w:val="24"/>
          <w:highlight w:val="none"/>
          <w:lang w:val="en-US" w:eastAsia="zh-CN"/>
        </w:rPr>
        <w:t>作业</w:t>
      </w:r>
      <w:r>
        <w:rPr>
          <w:rFonts w:hint="eastAsia" w:ascii="宋体" w:hAnsi="宋体"/>
          <w:b w:val="0"/>
          <w:bCs w:val="0"/>
          <w:color w:val="auto"/>
          <w:sz w:val="24"/>
          <w:szCs w:val="24"/>
          <w:highlight w:val="none"/>
        </w:rPr>
        <w:t>技术等，按照采购人要求</w:t>
      </w:r>
      <w:r>
        <w:rPr>
          <w:rFonts w:hint="eastAsia" w:ascii="宋体" w:hAnsi="宋体"/>
          <w:b w:val="0"/>
          <w:bCs w:val="0"/>
          <w:color w:val="auto"/>
          <w:sz w:val="24"/>
          <w:szCs w:val="24"/>
          <w:highlight w:val="none"/>
          <w:lang w:eastAsia="zh-CN"/>
        </w:rPr>
        <w:t>保质保量的完成</w:t>
      </w:r>
      <w:r>
        <w:rPr>
          <w:rFonts w:hint="eastAsia" w:ascii="宋体" w:hAnsi="宋体"/>
          <w:b w:val="0"/>
          <w:bCs w:val="0"/>
          <w:color w:val="auto"/>
          <w:sz w:val="24"/>
          <w:szCs w:val="24"/>
          <w:highlight w:val="none"/>
          <w:lang w:val="en-US" w:eastAsia="zh-CN"/>
        </w:rPr>
        <w:t>供货及安装作业</w:t>
      </w:r>
      <w:r>
        <w:rPr>
          <w:rFonts w:hint="eastAsia" w:ascii="宋体" w:hAnsi="宋体"/>
          <w:b w:val="0"/>
          <w:bCs w:val="0"/>
          <w:color w:val="auto"/>
          <w:sz w:val="24"/>
          <w:szCs w:val="24"/>
          <w:highlight w:val="none"/>
        </w:rPr>
        <w:t>。</w:t>
      </w:r>
    </w:p>
    <w:p>
      <w:pPr>
        <w:keepNext w:val="0"/>
        <w:keepLines w:val="0"/>
        <w:pageBreakBefore w:val="0"/>
        <w:tabs>
          <w:tab w:val="left" w:pos="960"/>
        </w:tabs>
        <w:kinsoku/>
        <w:wordWrap/>
        <w:overflowPunct/>
        <w:topLinePunct w:val="0"/>
        <w:autoSpaceDE/>
        <w:autoSpaceDN/>
        <w:bidi w:val="0"/>
        <w:adjustRightInd w:val="0"/>
        <w:snapToGrid w:val="0"/>
        <w:spacing w:line="380" w:lineRule="exact"/>
        <w:ind w:firstLine="482"/>
        <w:textAlignment w:val="auto"/>
        <w:rPr>
          <w:rFonts w:hint="eastAsia" w:ascii="仿宋_GB2312" w:hAnsi="仿宋_GB2312" w:eastAsia="仿宋_GB2312" w:cs="Times New Roman"/>
          <w:b/>
          <w:bCs/>
          <w:color w:val="auto"/>
          <w:kern w:val="0"/>
          <w:sz w:val="24"/>
          <w:szCs w:val="28"/>
          <w:highlight w:val="none"/>
          <w:lang w:val="zh-CN" w:eastAsia="zh-CN" w:bidi="ar-SA"/>
        </w:rPr>
      </w:pPr>
      <w:r>
        <w:rPr>
          <w:rFonts w:hint="eastAsia" w:ascii="仿宋_GB2312" w:hAnsi="仿宋_GB2312" w:eastAsia="仿宋_GB2312" w:cs="Times New Roman"/>
          <w:b/>
          <w:bCs/>
          <w:color w:val="auto"/>
          <w:kern w:val="0"/>
          <w:sz w:val="24"/>
          <w:szCs w:val="28"/>
          <w:highlight w:val="none"/>
          <w:lang w:val="en-US" w:eastAsia="zh-CN" w:bidi="ar-SA"/>
        </w:rPr>
        <w:t>五</w:t>
      </w:r>
      <w:r>
        <w:rPr>
          <w:rFonts w:hint="eastAsia" w:ascii="仿宋_GB2312" w:hAnsi="仿宋_GB2312" w:eastAsia="仿宋_GB2312" w:cs="Times New Roman"/>
          <w:b/>
          <w:bCs/>
          <w:color w:val="auto"/>
          <w:kern w:val="0"/>
          <w:sz w:val="24"/>
          <w:szCs w:val="28"/>
          <w:highlight w:val="none"/>
          <w:lang w:val="zh-CN" w:eastAsia="zh-CN" w:bidi="ar-SA"/>
        </w:rPr>
        <w:t>、质量要求</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cs="仿宋"/>
          <w:color w:val="auto"/>
          <w:highlight w:val="none"/>
        </w:rPr>
      </w:pPr>
      <w:r>
        <w:rPr>
          <w:rFonts w:hint="eastAsia" w:ascii="仿宋" w:hAnsi="仿宋" w:cs="仿宋"/>
          <w:color w:val="auto"/>
          <w:highlight w:val="none"/>
          <w:lang w:val="en-US" w:eastAsia="zh-CN"/>
        </w:rPr>
        <w:t>1.</w:t>
      </w:r>
      <w:r>
        <w:rPr>
          <w:rFonts w:hint="eastAsia" w:ascii="仿宋" w:hAnsi="仿宋" w:cs="仿宋"/>
          <w:color w:val="auto"/>
          <w:highlight w:val="none"/>
        </w:rPr>
        <w:t>质量要求：材料的质量、技术标准按</w:t>
      </w:r>
      <w:r>
        <w:rPr>
          <w:rFonts w:hint="eastAsia" w:ascii="仿宋" w:hAnsi="仿宋" w:cs="仿宋"/>
          <w:color w:val="auto"/>
          <w:highlight w:val="none"/>
          <w:lang w:val="en-US" w:eastAsia="zh-CN"/>
        </w:rPr>
        <w:t>采购</w:t>
      </w:r>
      <w:r>
        <w:rPr>
          <w:rFonts w:hint="eastAsia" w:ascii="仿宋" w:hAnsi="仿宋" w:cs="仿宋"/>
          <w:color w:val="auto"/>
          <w:highlight w:val="none"/>
        </w:rPr>
        <w:t>文件</w:t>
      </w:r>
      <w:r>
        <w:rPr>
          <w:rFonts w:hint="eastAsia" w:ascii="仿宋" w:hAnsi="仿宋" w:cs="仿宋"/>
          <w:color w:val="auto"/>
          <w:highlight w:val="none"/>
          <w:lang w:val="en-US" w:eastAsia="zh-CN"/>
        </w:rPr>
        <w:t>及施工图</w:t>
      </w:r>
      <w:r>
        <w:rPr>
          <w:rFonts w:hint="eastAsia" w:ascii="仿宋" w:hAnsi="仿宋" w:cs="仿宋"/>
          <w:color w:val="auto"/>
          <w:highlight w:val="none"/>
        </w:rPr>
        <w:t>的要求执行</w:t>
      </w:r>
      <w:r>
        <w:rPr>
          <w:rFonts w:hint="eastAsia" w:ascii="仿宋" w:hAnsi="仿宋" w:cs="仿宋"/>
          <w:color w:val="auto"/>
          <w:highlight w:val="none"/>
          <w:lang w:eastAsia="zh-CN"/>
        </w:rPr>
        <w:t>。质量符合设计图纸、国家、行业及地方现行验收标准。</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ascii="仿宋" w:hAnsi="仿宋" w:cs="仿宋"/>
          <w:color w:val="auto"/>
          <w:highlight w:val="none"/>
        </w:rPr>
      </w:pPr>
      <w:r>
        <w:rPr>
          <w:rFonts w:hint="eastAsia" w:ascii="仿宋" w:hAnsi="仿宋" w:cs="仿宋"/>
          <w:color w:val="auto"/>
          <w:highlight w:val="none"/>
        </w:rPr>
        <w:t>2.对到场材料，</w:t>
      </w:r>
      <w:r>
        <w:rPr>
          <w:rFonts w:hint="eastAsia" w:ascii="仿宋" w:hAnsi="仿宋" w:cs="仿宋"/>
          <w:color w:val="auto"/>
          <w:highlight w:val="none"/>
          <w:lang w:val="en-US" w:eastAsia="zh-CN"/>
        </w:rPr>
        <w:t>采购人及相关人员</w:t>
      </w:r>
      <w:r>
        <w:rPr>
          <w:rFonts w:hint="eastAsia" w:ascii="仿宋" w:hAnsi="仿宋" w:cs="仿宋"/>
          <w:color w:val="auto"/>
          <w:highlight w:val="none"/>
        </w:rPr>
        <w:t>予以验收，发现不合格材料无条件退货。</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cs="仿宋"/>
          <w:color w:val="auto"/>
          <w:highlight w:val="none"/>
        </w:rPr>
      </w:pPr>
      <w:r>
        <w:rPr>
          <w:rFonts w:hint="eastAsia" w:ascii="仿宋" w:hAnsi="仿宋" w:cs="仿宋"/>
          <w:color w:val="auto"/>
          <w:highlight w:val="none"/>
          <w:lang w:val="en-US" w:eastAsia="zh-CN"/>
        </w:rPr>
        <w:t>3</w:t>
      </w:r>
      <w:r>
        <w:rPr>
          <w:rFonts w:hint="eastAsia" w:ascii="仿宋" w:hAnsi="仿宋" w:cs="仿宋"/>
          <w:color w:val="auto"/>
          <w:highlight w:val="none"/>
        </w:rPr>
        <w:t>.因质量、</w:t>
      </w:r>
      <w:r>
        <w:rPr>
          <w:rFonts w:hint="eastAsia" w:ascii="仿宋" w:hAnsi="仿宋" w:cs="仿宋"/>
          <w:color w:val="auto"/>
          <w:highlight w:val="none"/>
          <w:lang w:eastAsia="zh-CN"/>
        </w:rPr>
        <w:t>供料及</w:t>
      </w:r>
      <w:r>
        <w:rPr>
          <w:rFonts w:hint="eastAsia" w:ascii="仿宋" w:hAnsi="仿宋" w:cs="仿宋"/>
          <w:color w:val="auto"/>
          <w:highlight w:val="none"/>
          <w:lang w:val="en-US" w:eastAsia="zh-CN"/>
        </w:rPr>
        <w:t>安装</w:t>
      </w:r>
      <w:r>
        <w:rPr>
          <w:rFonts w:hint="eastAsia" w:ascii="仿宋" w:hAnsi="仿宋" w:cs="仿宋"/>
          <w:color w:val="auto"/>
          <w:highlight w:val="none"/>
        </w:rPr>
        <w:t>不及时等原因给</w:t>
      </w:r>
      <w:r>
        <w:rPr>
          <w:rFonts w:hint="eastAsia" w:ascii="仿宋" w:hAnsi="仿宋" w:cs="仿宋"/>
          <w:color w:val="auto"/>
          <w:highlight w:val="none"/>
          <w:lang w:val="en-US" w:eastAsia="zh-CN"/>
        </w:rPr>
        <w:t>采购人</w:t>
      </w:r>
      <w:r>
        <w:rPr>
          <w:rFonts w:hint="eastAsia" w:ascii="仿宋" w:hAnsi="仿宋" w:cs="仿宋"/>
          <w:color w:val="auto"/>
          <w:highlight w:val="none"/>
        </w:rPr>
        <w:t>造成损失的，</w:t>
      </w:r>
      <w:r>
        <w:rPr>
          <w:rFonts w:hint="eastAsia" w:ascii="仿宋" w:hAnsi="仿宋" w:cs="仿宋"/>
          <w:color w:val="auto"/>
          <w:highlight w:val="none"/>
          <w:lang w:eastAsia="zh-CN"/>
        </w:rPr>
        <w:t>供货人</w:t>
      </w:r>
      <w:r>
        <w:rPr>
          <w:rFonts w:hint="eastAsia" w:ascii="仿宋" w:hAnsi="仿宋" w:cs="仿宋"/>
          <w:color w:val="auto"/>
          <w:highlight w:val="none"/>
        </w:rPr>
        <w:t>应承担赔偿责任。</w:t>
      </w:r>
    </w:p>
    <w:p>
      <w:pPr>
        <w:pStyle w:val="12"/>
        <w:rPr>
          <w:rFonts w:hint="eastAsia" w:ascii="仿宋" w:hAnsi="仿宋" w:cs="仿宋"/>
          <w:b w:val="0"/>
          <w:bCs w:val="0"/>
          <w:color w:val="auto"/>
          <w:highlight w:val="none"/>
          <w:lang w:val="en-US" w:eastAsia="zh-CN"/>
        </w:rPr>
      </w:pPr>
      <w:r>
        <w:rPr>
          <w:rFonts w:hint="eastAsia" w:ascii="仿宋" w:hAnsi="仿宋" w:cs="仿宋"/>
          <w:color w:val="auto"/>
          <w:highlight w:val="none"/>
          <w:lang w:val="en-US" w:eastAsia="zh-CN"/>
        </w:rPr>
        <w:t xml:space="preserve">  </w:t>
      </w:r>
      <w:r>
        <w:rPr>
          <w:rFonts w:hint="eastAsia" w:ascii="仿宋" w:hAnsi="仿宋" w:cs="仿宋"/>
          <w:b w:val="0"/>
          <w:bCs w:val="0"/>
          <w:color w:val="auto"/>
          <w:highlight w:val="none"/>
          <w:lang w:val="en-US" w:eastAsia="zh-CN"/>
        </w:rPr>
        <w:t>4.供货人应严格控制合理损耗，采用科学的安装措施，如超出定额损耗系数超量供货发生数量增加的，采购人不予确认。</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eastAsia="仿宋" w:cs="仿宋"/>
          <w:b/>
          <w:bCs/>
          <w:color w:val="auto"/>
          <w:sz w:val="24"/>
          <w:szCs w:val="24"/>
          <w:highlight w:val="none"/>
        </w:rPr>
      </w:pPr>
      <w:r>
        <w:rPr>
          <w:rFonts w:hint="eastAsia" w:ascii="仿宋" w:hAnsi="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、其他要求</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中标人在</w:t>
      </w:r>
      <w:r>
        <w:rPr>
          <w:rFonts w:hint="eastAsia" w:ascii="仿宋" w:hAnsi="仿宋" w:cs="仿宋"/>
          <w:color w:val="auto"/>
          <w:sz w:val="24"/>
          <w:szCs w:val="24"/>
          <w:highlight w:val="none"/>
          <w:lang w:val="en-US" w:eastAsia="zh-CN"/>
        </w:rPr>
        <w:t>履约</w:t>
      </w:r>
      <w:r>
        <w:rPr>
          <w:rFonts w:hint="eastAsia" w:ascii="仿宋" w:hAnsi="仿宋" w:eastAsia="仿宋" w:cs="仿宋"/>
          <w:color w:val="auto"/>
          <w:sz w:val="24"/>
          <w:szCs w:val="24"/>
          <w:highlight w:val="none"/>
        </w:rPr>
        <w:t>过程中应严格服从采购人的进度计划要求，不得以任何理由私自改变</w:t>
      </w:r>
      <w:r>
        <w:rPr>
          <w:rFonts w:hint="eastAsia" w:ascii="仿宋" w:hAnsi="仿宋" w:cs="仿宋"/>
          <w:color w:val="auto"/>
          <w:sz w:val="24"/>
          <w:szCs w:val="24"/>
          <w:highlight w:val="none"/>
          <w:lang w:val="en-US" w:eastAsia="zh-CN"/>
        </w:rPr>
        <w:t>计划</w:t>
      </w:r>
      <w:r>
        <w:rPr>
          <w:rFonts w:hint="eastAsia" w:ascii="仿宋" w:hAnsi="仿宋" w:eastAsia="仿宋" w:cs="仿宋"/>
          <w:color w:val="auto"/>
          <w:sz w:val="24"/>
          <w:szCs w:val="24"/>
          <w:highlight w:val="none"/>
        </w:rPr>
        <w:t>和质量要求。</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验收合格后，</w:t>
      </w:r>
      <w:r>
        <w:rPr>
          <w:rFonts w:hint="eastAsia" w:ascii="仿宋" w:hAnsi="仿宋" w:cs="仿宋"/>
          <w:color w:val="auto"/>
          <w:sz w:val="24"/>
          <w:szCs w:val="24"/>
          <w:highlight w:val="none"/>
          <w:lang w:val="en-US" w:eastAsia="zh-CN"/>
        </w:rPr>
        <w:t>中标人负责</w:t>
      </w:r>
      <w:r>
        <w:rPr>
          <w:rFonts w:hint="eastAsia" w:ascii="仿宋" w:hAnsi="仿宋" w:eastAsia="仿宋" w:cs="仿宋"/>
          <w:color w:val="auto"/>
          <w:sz w:val="24"/>
          <w:szCs w:val="24"/>
          <w:highlight w:val="none"/>
        </w:rPr>
        <w:t>保修期内</w:t>
      </w:r>
      <w:r>
        <w:rPr>
          <w:rFonts w:hint="eastAsia" w:ascii="仿宋" w:hAnsi="仿宋" w:cs="仿宋"/>
          <w:color w:val="auto"/>
          <w:sz w:val="24"/>
          <w:szCs w:val="24"/>
          <w:highlight w:val="none"/>
          <w:lang w:val="en-US" w:eastAsia="zh-CN"/>
        </w:rPr>
        <w:t>的保修工作</w:t>
      </w:r>
      <w:r>
        <w:rPr>
          <w:rFonts w:hint="eastAsia" w:ascii="仿宋" w:hAnsi="仿宋" w:eastAsia="仿宋" w:cs="仿宋"/>
          <w:color w:val="auto"/>
          <w:sz w:val="24"/>
          <w:szCs w:val="24"/>
          <w:highlight w:val="none"/>
        </w:rPr>
        <w:t>。</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、安全文明</w:t>
      </w:r>
      <w:r>
        <w:rPr>
          <w:rFonts w:hint="eastAsia" w:ascii="仿宋" w:hAnsi="仿宋" w:cs="仿宋"/>
          <w:b/>
          <w:bCs/>
          <w:color w:val="auto"/>
          <w:sz w:val="24"/>
          <w:szCs w:val="24"/>
          <w:highlight w:val="none"/>
          <w:lang w:val="en-US" w:eastAsia="zh-CN"/>
        </w:rPr>
        <w:t>要求</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.作业</w:t>
      </w:r>
      <w:r>
        <w:rPr>
          <w:rFonts w:hint="eastAsia" w:ascii="仿宋" w:hAnsi="仿宋" w:eastAsia="仿宋" w:cs="仿宋"/>
          <w:color w:val="auto"/>
          <w:sz w:val="24"/>
          <w:szCs w:val="24"/>
          <w:highlight w:val="none"/>
        </w:rPr>
        <w:t>人</w:t>
      </w:r>
      <w:r>
        <w:rPr>
          <w:rFonts w:hint="eastAsia" w:ascii="仿宋" w:hAnsi="仿宋" w:cs="仿宋"/>
          <w:color w:val="auto"/>
          <w:sz w:val="24"/>
          <w:szCs w:val="24"/>
          <w:highlight w:val="none"/>
          <w:lang w:val="en-US" w:eastAsia="zh-CN"/>
        </w:rPr>
        <w:t>员</w:t>
      </w:r>
      <w:r>
        <w:rPr>
          <w:rFonts w:hint="eastAsia" w:ascii="仿宋" w:hAnsi="仿宋" w:eastAsia="仿宋" w:cs="仿宋"/>
          <w:color w:val="auto"/>
          <w:sz w:val="24"/>
          <w:szCs w:val="24"/>
          <w:highlight w:val="none"/>
        </w:rPr>
        <w:t>必须按规定穿戴好安全劳保用品。</w:t>
      </w:r>
      <w:r>
        <w:rPr>
          <w:rFonts w:hint="eastAsia" w:ascii="仿宋" w:hAnsi="仿宋" w:cs="仿宋"/>
          <w:color w:val="auto"/>
          <w:sz w:val="24"/>
          <w:szCs w:val="24"/>
          <w:highlight w:val="none"/>
          <w:lang w:val="en-US" w:eastAsia="zh-CN"/>
        </w:rPr>
        <w:t>机具</w:t>
      </w:r>
      <w:r>
        <w:rPr>
          <w:rFonts w:hint="eastAsia" w:ascii="仿宋" w:hAnsi="仿宋" w:eastAsia="仿宋" w:cs="仿宋"/>
          <w:color w:val="auto"/>
          <w:sz w:val="24"/>
          <w:szCs w:val="24"/>
          <w:highlight w:val="none"/>
        </w:rPr>
        <w:t>和劳保用品要定期检查，不合格的机具和劳保用品严禁使用。</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保证特种行业工种应取得相应管理部门的特种作业操作许可证、上岗证方可上岗作业。</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cs="仿宋"/>
          <w:color w:val="auto"/>
          <w:sz w:val="24"/>
          <w:szCs w:val="24"/>
          <w:highlight w:val="none"/>
          <w:lang w:val="en-US" w:eastAsia="zh-CN"/>
        </w:rPr>
        <w:t>.作业</w:t>
      </w:r>
      <w:r>
        <w:rPr>
          <w:rFonts w:hint="eastAsia" w:ascii="仿宋" w:hAnsi="仿宋" w:eastAsia="仿宋" w:cs="仿宋"/>
          <w:color w:val="auto"/>
          <w:sz w:val="24"/>
          <w:szCs w:val="24"/>
          <w:highlight w:val="none"/>
        </w:rPr>
        <w:t>现场的各种机具、设备、材料、构件等要堆放有序，保证场地整洁，道路畅通。</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4</w:t>
      </w:r>
      <w:r>
        <w:rPr>
          <w:rFonts w:hint="eastAsia" w:ascii="仿宋" w:hAnsi="仿宋" w:cs="仿宋"/>
          <w:color w:val="auto"/>
          <w:sz w:val="24"/>
          <w:szCs w:val="24"/>
          <w:highlight w:val="none"/>
          <w:lang w:val="en-US" w:eastAsia="zh-CN"/>
        </w:rPr>
        <w:t>.履约</w:t>
      </w:r>
      <w:r>
        <w:rPr>
          <w:rFonts w:hint="eastAsia" w:ascii="仿宋" w:hAnsi="仿宋" w:eastAsia="仿宋" w:cs="仿宋"/>
          <w:color w:val="auto"/>
          <w:sz w:val="24"/>
          <w:szCs w:val="24"/>
          <w:highlight w:val="none"/>
        </w:rPr>
        <w:t>过程中必须监督工人严格遵守安全规程，如</w:t>
      </w:r>
      <w:r>
        <w:rPr>
          <w:rFonts w:hint="eastAsia" w:ascii="仿宋" w:hAnsi="仿宋" w:cs="仿宋"/>
          <w:color w:val="auto"/>
          <w:sz w:val="24"/>
          <w:szCs w:val="24"/>
          <w:highlight w:val="none"/>
          <w:lang w:val="en-US" w:eastAsia="zh-CN"/>
        </w:rPr>
        <w:t>作业</w:t>
      </w:r>
      <w:r>
        <w:rPr>
          <w:rFonts w:hint="eastAsia" w:ascii="仿宋" w:hAnsi="仿宋" w:eastAsia="仿宋" w:cs="仿宋"/>
          <w:color w:val="auto"/>
          <w:sz w:val="24"/>
          <w:szCs w:val="24"/>
          <w:highlight w:val="none"/>
        </w:rPr>
        <w:t>人员在工作过程中发生人身伤亡、事故等意外，所产生的损失均由中标人承担，如有法律责任均由中标人自行承担。</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应对所属人员进行相应的安全技术交底和安全培训工作</w:t>
      </w:r>
      <w:r>
        <w:rPr>
          <w:rFonts w:hint="eastAsia" w:ascii="仿宋" w:hAnsi="仿宋" w:cs="仿宋"/>
          <w:color w:val="auto"/>
          <w:sz w:val="24"/>
          <w:szCs w:val="24"/>
          <w:highlight w:val="none"/>
          <w:lang w:eastAsia="zh-CN"/>
        </w:rPr>
        <w:t>。</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现场要设置醒目的安全标志，安全防护设施齐全，安全围护措施到位。如在过程中因中标人未按相应规范做好安全围护工作而造人员伤亡、车辆毁损的，由中标人承担一切法律责任。</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禁止所属人员在现场打牌、喝酒、磕瓜子等一切不文明行为。</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rPr>
        <w:t>中标人在</w:t>
      </w:r>
      <w:r>
        <w:rPr>
          <w:rFonts w:hint="eastAsia" w:ascii="仿宋" w:hAnsi="仿宋" w:cs="仿宋"/>
          <w:color w:val="auto"/>
          <w:sz w:val="24"/>
          <w:szCs w:val="24"/>
          <w:highlight w:val="none"/>
          <w:lang w:val="en-US" w:eastAsia="zh-CN"/>
        </w:rPr>
        <w:t>履约</w:t>
      </w:r>
      <w:r>
        <w:rPr>
          <w:rFonts w:hint="eastAsia" w:ascii="仿宋" w:hAnsi="仿宋" w:eastAsia="仿宋" w:cs="仿宋"/>
          <w:color w:val="auto"/>
          <w:sz w:val="24"/>
          <w:szCs w:val="24"/>
          <w:highlight w:val="none"/>
        </w:rPr>
        <w:t>期间，必须确保安全生产，遵守一切操作规程，如在发生安全事故，所有赔偿金（除保险公司赔付的保险赔偿金外）由中标人承担。</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9.</w:t>
      </w:r>
      <w:r>
        <w:rPr>
          <w:rFonts w:hint="eastAsia" w:ascii="仿宋" w:hAnsi="仿宋" w:eastAsia="仿宋" w:cs="仿宋"/>
          <w:color w:val="auto"/>
          <w:sz w:val="24"/>
          <w:szCs w:val="24"/>
          <w:highlight w:val="none"/>
        </w:rPr>
        <w:t>中标人应按要求将车辆、设备停放妥当，若因停放不妥当造成的影响和损失由中标人自行承担。</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b/>
          <w:bCs w:val="0"/>
          <w:color w:val="auto"/>
          <w:sz w:val="24"/>
          <w:szCs w:val="24"/>
          <w:highlight w:val="none"/>
        </w:rPr>
      </w:pPr>
      <w:r>
        <w:rPr>
          <w:rFonts w:hint="eastAsia" w:ascii="仿宋" w:hAnsi="仿宋" w:cs="仿宋"/>
          <w:b/>
          <w:bCs w:val="0"/>
          <w:color w:val="auto"/>
          <w:sz w:val="24"/>
          <w:szCs w:val="24"/>
          <w:highlight w:val="none"/>
          <w:lang w:val="en-US" w:eastAsia="zh-CN"/>
        </w:rPr>
        <w:t>八</w:t>
      </w:r>
      <w:r>
        <w:rPr>
          <w:rFonts w:hint="eastAsia" w:ascii="仿宋" w:hAnsi="仿宋" w:eastAsia="仿宋" w:cs="仿宋"/>
          <w:b/>
          <w:bCs w:val="0"/>
          <w:color w:val="auto"/>
          <w:sz w:val="24"/>
          <w:szCs w:val="24"/>
          <w:highlight w:val="none"/>
        </w:rPr>
        <w:t>、其他责任</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中标人保证按国家有关劳动法规按时足额支付劳动报酬，如涉及劳动纠纷由中标人负责，如有发生拖欠工人工资，且对采购人造成影响的，采购人有权在</w:t>
      </w:r>
      <w:r>
        <w:rPr>
          <w:rFonts w:hint="eastAsia" w:ascii="仿宋" w:hAnsi="仿宋" w:cs="仿宋"/>
          <w:color w:val="auto"/>
          <w:sz w:val="24"/>
          <w:szCs w:val="24"/>
          <w:highlight w:val="none"/>
          <w:lang w:val="en-US" w:eastAsia="zh-CN"/>
        </w:rPr>
        <w:t>材料</w:t>
      </w:r>
      <w:r>
        <w:rPr>
          <w:rFonts w:hint="eastAsia" w:ascii="仿宋" w:hAnsi="仿宋" w:eastAsia="仿宋" w:cs="仿宋"/>
          <w:color w:val="auto"/>
          <w:sz w:val="24"/>
          <w:szCs w:val="24"/>
          <w:highlight w:val="none"/>
        </w:rPr>
        <w:t>款中扣除，并直接支付给</w:t>
      </w:r>
      <w:r>
        <w:rPr>
          <w:rFonts w:hint="eastAsia" w:ascii="仿宋" w:hAnsi="仿宋" w:cs="仿宋"/>
          <w:color w:val="auto"/>
          <w:sz w:val="24"/>
          <w:szCs w:val="24"/>
          <w:highlight w:val="none"/>
          <w:lang w:val="en-US" w:eastAsia="zh-CN"/>
        </w:rPr>
        <w:t>劳务</w:t>
      </w:r>
      <w:r>
        <w:rPr>
          <w:rFonts w:hint="eastAsia" w:ascii="仿宋" w:hAnsi="仿宋" w:eastAsia="仿宋" w:cs="仿宋"/>
          <w:color w:val="auto"/>
          <w:sz w:val="24"/>
          <w:szCs w:val="24"/>
          <w:highlight w:val="none"/>
        </w:rPr>
        <w:t>人员，并有权终止该合同。</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中标人负责内、外场人员的吃、住、行等有关施工的所有安排并承担相应的管理、安全责任。</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若在承包期间，中标人不服从采购人工作安排或相关工作未能达到采购人要求，采购人有权要求中标人退场并不支付任何补偿费用。</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中标人不按质量规范要求，造成</w:t>
      </w:r>
      <w:r>
        <w:rPr>
          <w:rFonts w:hint="eastAsia" w:ascii="仿宋" w:hAnsi="仿宋" w:cs="仿宋"/>
          <w:color w:val="auto"/>
          <w:sz w:val="24"/>
          <w:szCs w:val="24"/>
          <w:highlight w:val="none"/>
          <w:lang w:val="en-US" w:eastAsia="zh-CN"/>
        </w:rPr>
        <w:t>成品不</w:t>
      </w:r>
      <w:r>
        <w:rPr>
          <w:rFonts w:hint="eastAsia" w:ascii="仿宋" w:hAnsi="仿宋" w:eastAsia="仿宋" w:cs="仿宋"/>
          <w:color w:val="auto"/>
          <w:sz w:val="24"/>
          <w:szCs w:val="24"/>
          <w:highlight w:val="none"/>
        </w:rPr>
        <w:t>合格给采购人造成损失的，采购人有权终止合同</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中标人负责赔偿造成的损失费用。</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w:t>
      </w:r>
      <w:r>
        <w:rPr>
          <w:rFonts w:hint="eastAsia" w:ascii="仿宋" w:hAnsi="仿宋" w:cs="仿宋"/>
          <w:color w:val="auto"/>
          <w:sz w:val="24"/>
          <w:szCs w:val="24"/>
          <w:highlight w:val="none"/>
          <w:lang w:val="en-US" w:eastAsia="zh-CN"/>
        </w:rPr>
        <w:t>.合同履约</w:t>
      </w:r>
      <w:r>
        <w:rPr>
          <w:rFonts w:hint="eastAsia" w:ascii="仿宋" w:hAnsi="仿宋" w:eastAsia="仿宋" w:cs="仿宋"/>
          <w:color w:val="auto"/>
          <w:sz w:val="24"/>
          <w:szCs w:val="24"/>
          <w:highlight w:val="none"/>
        </w:rPr>
        <w:t>期间中标人损坏他人财产拒不赔偿，给采购人造成损失的采购人有权终止合同</w:t>
      </w:r>
      <w:r>
        <w:rPr>
          <w:rFonts w:hint="eastAsia" w:ascii="仿宋" w:hAnsi="仿宋" w:cs="仿宋"/>
          <w:color w:val="auto"/>
          <w:sz w:val="24"/>
          <w:szCs w:val="24"/>
          <w:highlight w:val="none"/>
          <w:lang w:eastAsia="zh-CN"/>
        </w:rPr>
        <w:t>。</w:t>
      </w:r>
    </w:p>
    <w:bookmarkEnd w:id="162"/>
    <w:bookmarkEnd w:id="163"/>
    <w:p>
      <w:pPr>
        <w:tabs>
          <w:tab w:val="left" w:pos="900"/>
        </w:tabs>
        <w:spacing w:line="360" w:lineRule="auto"/>
        <w:ind w:firstLine="0" w:firstLineChars="0"/>
        <w:jc w:val="both"/>
        <w:rPr>
          <w:rFonts w:hint="eastAsia" w:ascii="仿宋" w:hAnsi="仿宋" w:cs="仿宋"/>
          <w:b/>
          <w:bCs/>
          <w:color w:val="auto"/>
          <w:kern w:val="44"/>
          <w:sz w:val="44"/>
          <w:szCs w:val="44"/>
          <w:highlight w:val="none"/>
        </w:rPr>
      </w:pPr>
      <w:bookmarkStart w:id="164" w:name="_Toc13446"/>
      <w:bookmarkStart w:id="165" w:name="_Toc16946"/>
      <w:bookmarkStart w:id="166" w:name="_Toc532561571"/>
      <w:bookmarkStart w:id="167" w:name="_Toc23761"/>
      <w:bookmarkStart w:id="168" w:name="_Toc1657"/>
      <w:bookmarkStart w:id="169" w:name="_Toc23045"/>
      <w:bookmarkStart w:id="170" w:name="_Toc532561569"/>
      <w:bookmarkStart w:id="171" w:name="_Toc23468"/>
      <w:bookmarkStart w:id="172" w:name="_Toc3640"/>
      <w:bookmarkStart w:id="173" w:name="_Toc19570"/>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pStyle w:val="2"/>
        <w:ind w:left="0" w:leftChars="0" w:firstLine="0" w:firstLineChars="0"/>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ascii="仿宋" w:hAnsi="仿宋" w:cs="仿宋"/>
          <w:b/>
          <w:bCs/>
          <w:color w:val="auto"/>
          <w:kern w:val="44"/>
          <w:sz w:val="44"/>
          <w:szCs w:val="44"/>
          <w:highlight w:val="none"/>
        </w:rPr>
      </w:pPr>
      <w:r>
        <w:rPr>
          <w:rFonts w:hint="eastAsia" w:ascii="仿宋" w:hAnsi="仿宋" w:cs="仿宋"/>
          <w:b/>
          <w:bCs/>
          <w:color w:val="auto"/>
          <w:kern w:val="44"/>
          <w:sz w:val="44"/>
          <w:szCs w:val="44"/>
          <w:highlight w:val="none"/>
        </w:rPr>
        <w:t>第四章评标办法及开标程序</w:t>
      </w:r>
      <w:bookmarkEnd w:id="164"/>
      <w:bookmarkEnd w:id="165"/>
      <w:bookmarkEnd w:id="166"/>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color w:val="auto"/>
          <w:highlight w:val="none"/>
        </w:rPr>
      </w:pPr>
      <w:bookmarkStart w:id="174" w:name="_Toc28483"/>
      <w:bookmarkStart w:id="175" w:name="_Toc532561572"/>
      <w:bookmarkStart w:id="176" w:name="_Toc23367"/>
      <w:bookmarkStart w:id="177" w:name="_Toc17724"/>
      <w:bookmarkStart w:id="178" w:name="_Toc29562"/>
      <w:bookmarkStart w:id="179" w:name="_Toc936"/>
      <w:bookmarkStart w:id="180" w:name="_Toc359856825"/>
      <w:bookmarkStart w:id="181" w:name="_Toc570"/>
      <w:r>
        <w:rPr>
          <w:rFonts w:hint="eastAsia" w:ascii="仿宋" w:hAnsi="仿宋" w:cs="仿宋"/>
          <w:b/>
          <w:color w:val="auto"/>
          <w:highlight w:val="none"/>
        </w:rPr>
        <w:t>一、总则</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1、结合采购项目特点制定本评标办法。</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hint="eastAsia" w:ascii="仿宋" w:hAnsi="仿宋" w:cs="仿宋"/>
          <w:color w:val="auto"/>
          <w:highlight w:val="none"/>
        </w:rPr>
      </w:pPr>
      <w:r>
        <w:rPr>
          <w:rFonts w:hint="eastAsia" w:ascii="仿宋" w:hAnsi="仿宋" w:cs="仿宋"/>
          <w:color w:val="auto"/>
          <w:highlight w:val="none"/>
        </w:rPr>
        <w:t>2、评标委员会由</w:t>
      </w:r>
      <w:r>
        <w:rPr>
          <w:rFonts w:hint="eastAsia" w:ascii="仿宋" w:hAnsi="仿宋" w:cs="仿宋"/>
          <w:color w:val="auto"/>
          <w:highlight w:val="none"/>
          <w:lang w:val="en-US" w:eastAsia="zh-CN"/>
        </w:rPr>
        <w:t>3</w:t>
      </w:r>
      <w:r>
        <w:rPr>
          <w:rFonts w:hint="eastAsia" w:ascii="仿宋" w:hAnsi="仿宋" w:cs="仿宋"/>
          <w:color w:val="auto"/>
          <w:highlight w:val="none"/>
        </w:rPr>
        <w:t>人组成。</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3、评标工作应遵循公平、公正、科学及择优的原则，并以相同的评标程序和标准对待所有的投标人。</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4、评标委员会按照采购项目文件规定的评标方法和标准进行评标，并独立履行下列职责：</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（1）审查投标文件是否符合采购文件要求，并作出评价；</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（2）要求投标人对投标文件有关事项作出解释或者澄清；</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（3）推荐中标候选人名单；</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（4）向有关部门报告非法干预评标工作的行为。</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b/>
          <w:color w:val="auto"/>
          <w:highlight w:val="none"/>
        </w:rPr>
      </w:pPr>
      <w:r>
        <w:rPr>
          <w:rFonts w:hint="eastAsia" w:ascii="仿宋" w:hAnsi="仿宋" w:cs="仿宋"/>
          <w:b/>
          <w:color w:val="auto"/>
          <w:highlight w:val="none"/>
        </w:rPr>
        <w:t>二、评标程序</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（1）投标文件资格评审；</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（2）投标文件报价部分审查；</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hint="eastAsia" w:ascii="仿宋" w:hAnsi="仿宋" w:eastAsia="仿宋" w:cs="仿宋"/>
          <w:color w:val="auto"/>
          <w:highlight w:val="yellow"/>
          <w:lang w:eastAsia="zh-CN"/>
        </w:rPr>
      </w:pPr>
      <w:r>
        <w:rPr>
          <w:rFonts w:hint="eastAsia" w:ascii="仿宋" w:hAnsi="仿宋" w:cs="仿宋"/>
          <w:color w:val="auto"/>
          <w:highlight w:val="none"/>
        </w:rPr>
        <w:t>（3）推荐中标候选人名单</w:t>
      </w:r>
      <w:r>
        <w:rPr>
          <w:rFonts w:hint="eastAsia" w:ascii="仿宋" w:hAnsi="仿宋" w:cs="仿宋"/>
          <w:color w:val="auto"/>
          <w:highlight w:val="none"/>
          <w:lang w:eastAsia="zh-CN"/>
        </w:rPr>
        <w:t>。</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b/>
          <w:color w:val="auto"/>
          <w:highlight w:val="none"/>
        </w:rPr>
      </w:pPr>
      <w:r>
        <w:rPr>
          <w:rFonts w:hint="eastAsia" w:ascii="仿宋" w:hAnsi="仿宋" w:cs="仿宋"/>
          <w:b/>
          <w:color w:val="auto"/>
          <w:highlight w:val="none"/>
        </w:rPr>
        <w:t>三、定标及定标程序</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1、定标原则：根据评委会推荐的中标候选人名单，按顺序确定中标人。</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2、定标程序</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hint="eastAsia" w:ascii="仿宋" w:hAnsi="仿宋" w:cs="仿宋"/>
          <w:color w:val="auto"/>
          <w:highlight w:val="none"/>
        </w:rPr>
      </w:pPr>
      <w:r>
        <w:rPr>
          <w:rFonts w:hint="eastAsia" w:ascii="仿宋" w:hAnsi="仿宋" w:cs="仿宋"/>
          <w:color w:val="auto"/>
          <w:highlight w:val="none"/>
        </w:rPr>
        <w:t>（1）符合采购需求且质量和服务相等的条件下以最低报价的供应商作为成交候选供应商。最低报价出现相同者，则抽签决定，由</w:t>
      </w:r>
      <w:r>
        <w:rPr>
          <w:rFonts w:hint="eastAsia" w:ascii="仿宋" w:hAnsi="仿宋" w:cs="仿宋"/>
          <w:color w:val="auto"/>
          <w:highlight w:val="none"/>
          <w:lang w:eastAsia="zh-CN"/>
        </w:rPr>
        <w:t>采购人</w:t>
      </w:r>
      <w:r>
        <w:rPr>
          <w:rFonts w:hint="eastAsia" w:ascii="仿宋" w:hAnsi="仿宋" w:cs="仿宋"/>
          <w:color w:val="auto"/>
          <w:highlight w:val="none"/>
        </w:rPr>
        <w:t>随机抽取，随机抽取中的单位为成交候选供应商。</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firstLineChars="200"/>
        <w:textAlignment w:val="auto"/>
        <w:rPr>
          <w:rFonts w:ascii="仿宋" w:hAnsi="仿宋" w:cs="仿宋"/>
          <w:color w:val="auto"/>
          <w:highlight w:val="none"/>
        </w:rPr>
      </w:pPr>
      <w:r>
        <w:rPr>
          <w:rFonts w:hint="eastAsia" w:ascii="仿宋" w:hAnsi="仿宋" w:cs="仿宋"/>
          <w:color w:val="auto"/>
          <w:highlight w:val="none"/>
          <w:lang w:eastAsia="zh-CN"/>
        </w:rPr>
        <w:t>（</w:t>
      </w:r>
      <w:r>
        <w:rPr>
          <w:rFonts w:hint="eastAsia" w:ascii="仿宋" w:hAnsi="仿宋" w:cs="仿宋"/>
          <w:color w:val="auto"/>
          <w:highlight w:val="none"/>
          <w:lang w:val="en-US" w:eastAsia="zh-CN"/>
        </w:rPr>
        <w:t>2</w:t>
      </w:r>
      <w:r>
        <w:rPr>
          <w:rFonts w:hint="eastAsia" w:ascii="仿宋" w:hAnsi="仿宋" w:cs="仿宋"/>
          <w:color w:val="auto"/>
          <w:highlight w:val="none"/>
          <w:lang w:eastAsia="zh-CN"/>
        </w:rPr>
        <w:t>）</w:t>
      </w:r>
      <w:r>
        <w:rPr>
          <w:rFonts w:hint="eastAsia" w:ascii="仿宋" w:hAnsi="仿宋" w:cs="仿宋"/>
          <w:color w:val="auto"/>
          <w:highlight w:val="none"/>
        </w:rPr>
        <w:t>根据评委会确定的中标人，</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网（http://www.zjqzjt.com/）上发布中标公告，向中标人发出中标通知书。</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（3）不解释中标或落标原因，不退回投标文件和其他投标资料。</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b/>
          <w:color w:val="auto"/>
          <w:highlight w:val="none"/>
        </w:rPr>
      </w:pPr>
      <w:r>
        <w:rPr>
          <w:rFonts w:hint="eastAsia" w:ascii="仿宋" w:hAnsi="仿宋" w:cs="仿宋"/>
          <w:b/>
          <w:color w:val="auto"/>
          <w:highlight w:val="none"/>
        </w:rPr>
        <w:t>四、评标方法</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本次评标采用</w:t>
      </w:r>
      <w:r>
        <w:rPr>
          <w:rFonts w:hint="eastAsia" w:ascii="仿宋" w:hAnsi="仿宋" w:cs="仿宋"/>
          <w:color w:val="auto"/>
          <w:highlight w:val="none"/>
          <w:lang w:val="en-US" w:eastAsia="zh-CN"/>
        </w:rPr>
        <w:t>最低价</w:t>
      </w:r>
      <w:r>
        <w:rPr>
          <w:rFonts w:hint="eastAsia" w:ascii="仿宋" w:hAnsi="仿宋" w:cs="仿宋"/>
          <w:color w:val="auto"/>
          <w:highlight w:val="none"/>
        </w:rPr>
        <w:t>评分法</w:t>
      </w:r>
      <w:r>
        <w:rPr>
          <w:rFonts w:hint="eastAsia" w:ascii="仿宋" w:hAnsi="仿宋" w:cs="仿宋"/>
          <w:color w:val="auto"/>
          <w:highlight w:val="none"/>
          <w:lang w:eastAsia="zh-CN"/>
        </w:rPr>
        <w:t>，</w:t>
      </w:r>
      <w:r>
        <w:rPr>
          <w:rFonts w:hint="eastAsia" w:ascii="仿宋" w:hAnsi="仿宋" w:cs="仿宋"/>
          <w:color w:val="auto"/>
          <w:highlight w:val="none"/>
          <w:lang w:val="en-US" w:eastAsia="zh-CN"/>
        </w:rPr>
        <w:t>报价最低者为第一名，以此类推排序</w:t>
      </w:r>
      <w:r>
        <w:rPr>
          <w:rFonts w:hint="eastAsia" w:ascii="仿宋" w:hAnsi="仿宋" w:cs="仿宋"/>
          <w:color w:val="auto"/>
          <w:highlight w:val="none"/>
        </w:rPr>
        <w:t>。</w:t>
      </w:r>
    </w:p>
    <w:bookmarkEnd w:id="174"/>
    <w:bookmarkEnd w:id="175"/>
    <w:bookmarkEnd w:id="176"/>
    <w:bookmarkEnd w:id="177"/>
    <w:bookmarkEnd w:id="178"/>
    <w:bookmarkEnd w:id="179"/>
    <w:bookmarkEnd w:id="180"/>
    <w:bookmarkEnd w:id="181"/>
    <w:p>
      <w:pPr>
        <w:numPr>
          <w:ilvl w:val="0"/>
          <w:numId w:val="9"/>
        </w:numPr>
        <w:autoSpaceDE w:val="0"/>
        <w:autoSpaceDN w:val="0"/>
        <w:adjustRightInd w:val="0"/>
        <w:snapToGrid w:val="0"/>
        <w:ind w:firstLine="482"/>
        <w:rPr>
          <w:rFonts w:hint="eastAsia" w:ascii="仿宋" w:hAnsi="仿宋" w:cs="仿宋"/>
          <w:b w:val="0"/>
          <w:bCs w:val="0"/>
          <w:color w:val="auto"/>
          <w:highlight w:val="none"/>
        </w:rPr>
      </w:pPr>
      <w:bookmarkStart w:id="182" w:name="_Toc532561576"/>
      <w:bookmarkStart w:id="183" w:name="_Toc356371476"/>
      <w:bookmarkStart w:id="184" w:name="_Toc27410"/>
      <w:bookmarkStart w:id="185" w:name="_Toc3215"/>
      <w:bookmarkStart w:id="186" w:name="_Toc30484"/>
      <w:bookmarkStart w:id="187" w:name="_Toc11595"/>
      <w:bookmarkStart w:id="188" w:name="_Toc19830"/>
      <w:bookmarkStart w:id="189" w:name="_Toc10327"/>
      <w:bookmarkStart w:id="190" w:name="_Toc359856829"/>
      <w:r>
        <w:rPr>
          <w:rFonts w:hint="eastAsia" w:ascii="仿宋" w:hAnsi="仿宋" w:cs="仿宋"/>
          <w:b w:val="0"/>
          <w:bCs w:val="0"/>
          <w:color w:val="auto"/>
          <w:highlight w:val="none"/>
        </w:rPr>
        <w:t>供应商所报的</w:t>
      </w:r>
      <w:r>
        <w:rPr>
          <w:rFonts w:hint="eastAsia" w:ascii="仿宋" w:hAnsi="仿宋" w:cs="仿宋"/>
          <w:b w:val="0"/>
          <w:bCs w:val="0"/>
          <w:color w:val="auto"/>
          <w:highlight w:val="none"/>
          <w:lang w:val="en-US" w:eastAsia="zh-CN"/>
        </w:rPr>
        <w:t>单价</w:t>
      </w:r>
      <w:r>
        <w:rPr>
          <w:rFonts w:hint="eastAsia" w:ascii="仿宋" w:hAnsi="仿宋" w:cs="仿宋"/>
          <w:b w:val="0"/>
          <w:bCs w:val="0"/>
          <w:color w:val="auto"/>
          <w:highlight w:val="none"/>
        </w:rPr>
        <w:t>在合同执行过程中固定不变，不得以任何理由予以变更。任何包含价格调整的要求，将被认为是非实质性响应而予以拒绝。</w:t>
      </w:r>
    </w:p>
    <w:p>
      <w:pPr>
        <w:numPr>
          <w:ilvl w:val="0"/>
          <w:numId w:val="0"/>
        </w:numPr>
        <w:autoSpaceDE w:val="0"/>
        <w:autoSpaceDN w:val="0"/>
        <w:adjustRightInd w:val="0"/>
        <w:snapToGrid w:val="0"/>
        <w:ind w:firstLine="480" w:firstLineChars="200"/>
        <w:rPr>
          <w:rFonts w:hint="eastAsia" w:ascii="仿宋" w:hAnsi="仿宋" w:cs="仿宋"/>
          <w:b w:val="0"/>
          <w:bCs w:val="0"/>
          <w:color w:val="auto"/>
          <w:highlight w:val="none"/>
        </w:rPr>
      </w:pPr>
      <w:r>
        <w:rPr>
          <w:rFonts w:hint="eastAsia" w:ascii="仿宋" w:hAnsi="仿宋" w:cs="仿宋"/>
          <w:b w:val="0"/>
          <w:bCs w:val="0"/>
          <w:color w:val="auto"/>
          <w:highlight w:val="none"/>
          <w:lang w:val="en-US" w:eastAsia="zh-CN"/>
        </w:rPr>
        <w:t>2</w:t>
      </w:r>
      <w:r>
        <w:rPr>
          <w:rFonts w:hint="eastAsia" w:ascii="仿宋" w:hAnsi="仿宋" w:cs="仿宋"/>
          <w:b w:val="0"/>
          <w:bCs w:val="0"/>
          <w:color w:val="auto"/>
          <w:highlight w:val="none"/>
        </w:rPr>
        <w:t>.报价文件只允许有一个报价，有选择的或有条件的报价将不予接受。</w:t>
      </w:r>
    </w:p>
    <w:p>
      <w:pPr>
        <w:autoSpaceDE w:val="0"/>
        <w:autoSpaceDN w:val="0"/>
        <w:adjustRightInd w:val="0"/>
        <w:snapToGrid w:val="0"/>
        <w:ind w:firstLine="482"/>
        <w:rPr>
          <w:rFonts w:hint="eastAsia" w:ascii="仿宋" w:hAnsi="仿宋" w:cs="仿宋"/>
          <w:b w:val="0"/>
          <w:bCs w:val="0"/>
          <w:color w:val="auto"/>
          <w:highlight w:val="none"/>
        </w:rPr>
      </w:pPr>
      <w:r>
        <w:rPr>
          <w:rFonts w:hint="eastAsia" w:ascii="仿宋" w:hAnsi="仿宋" w:cs="仿宋"/>
          <w:b w:val="0"/>
          <w:bCs w:val="0"/>
          <w:color w:val="auto"/>
          <w:highlight w:val="none"/>
          <w:lang w:val="en-US" w:eastAsia="zh-CN"/>
        </w:rPr>
        <w:t>3.</w:t>
      </w:r>
      <w:r>
        <w:rPr>
          <w:rFonts w:hint="eastAsia" w:ascii="仿宋" w:hAnsi="仿宋" w:cs="仿宋"/>
          <w:b w:val="0"/>
          <w:bCs w:val="0"/>
          <w:color w:val="auto"/>
          <w:highlight w:val="none"/>
        </w:rPr>
        <w:t>符合采购需求且质量和服务相等的条件下以最低报价的供应商作为成交候选供应商。最低报价出现相同者，则抽签决定，由</w:t>
      </w:r>
      <w:r>
        <w:rPr>
          <w:rFonts w:hint="eastAsia" w:ascii="仿宋" w:hAnsi="仿宋" w:cs="仿宋"/>
          <w:b w:val="0"/>
          <w:bCs w:val="0"/>
          <w:color w:val="auto"/>
          <w:highlight w:val="none"/>
          <w:lang w:eastAsia="zh-CN"/>
        </w:rPr>
        <w:t>采购人</w:t>
      </w:r>
      <w:r>
        <w:rPr>
          <w:rFonts w:hint="eastAsia" w:ascii="仿宋" w:hAnsi="仿宋" w:cs="仿宋"/>
          <w:b w:val="0"/>
          <w:bCs w:val="0"/>
          <w:color w:val="auto"/>
          <w:highlight w:val="none"/>
        </w:rPr>
        <w:t>随机抽取，随机抽取中的单位为成交候选供应商。</w:t>
      </w:r>
    </w:p>
    <w:p>
      <w:pPr>
        <w:autoSpaceDE w:val="0"/>
        <w:autoSpaceDN w:val="0"/>
        <w:adjustRightInd w:val="0"/>
        <w:snapToGrid w:val="0"/>
        <w:ind w:firstLine="482"/>
        <w:rPr>
          <w:rFonts w:ascii="仿宋"/>
          <w:b/>
          <w:bCs/>
          <w:color w:val="auto"/>
          <w:highlight w:val="none"/>
        </w:rPr>
      </w:pPr>
      <w:r>
        <w:rPr>
          <w:rFonts w:hint="eastAsia" w:ascii="仿宋" w:hAnsi="仿宋" w:cs="仿宋"/>
          <w:b/>
          <w:bCs/>
          <w:color w:val="auto"/>
          <w:highlight w:val="none"/>
        </w:rPr>
        <w:t>六、开评标程序</w:t>
      </w:r>
      <w:bookmarkEnd w:id="182"/>
      <w:bookmarkEnd w:id="183"/>
      <w:bookmarkEnd w:id="184"/>
      <w:bookmarkEnd w:id="185"/>
      <w:bookmarkEnd w:id="186"/>
      <w:bookmarkEnd w:id="187"/>
      <w:bookmarkEnd w:id="188"/>
      <w:bookmarkEnd w:id="189"/>
      <w:bookmarkEnd w:id="190"/>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1.主持人宣布投标截止时间，截止时间以国家授时中心标准时间为准，宣布</w:t>
      </w:r>
      <w:r>
        <w:rPr>
          <w:rFonts w:hint="eastAsia" w:ascii="仿宋" w:hAnsi="仿宋" w:cs="仿宋"/>
          <w:color w:val="auto"/>
          <w:highlight w:val="none"/>
          <w:lang w:eastAsia="zh-CN"/>
        </w:rPr>
        <w:t>采购</w:t>
      </w:r>
      <w:r>
        <w:rPr>
          <w:rFonts w:hint="eastAsia" w:ascii="仿宋" w:hAnsi="仿宋" w:cs="仿宋"/>
          <w:color w:val="auto"/>
          <w:highlight w:val="none"/>
        </w:rPr>
        <w:t>会议开始。</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2.</w:t>
      </w:r>
      <w:r>
        <w:rPr>
          <w:rFonts w:hint="eastAsia" w:ascii="仿宋" w:hAnsi="仿宋" w:cs="仿宋"/>
          <w:color w:val="auto"/>
          <w:highlight w:val="none"/>
          <w:lang w:eastAsia="zh-CN"/>
        </w:rPr>
        <w:t>采购人</w:t>
      </w:r>
      <w:r>
        <w:rPr>
          <w:rFonts w:hint="eastAsia" w:ascii="仿宋" w:hAnsi="仿宋" w:cs="仿宋"/>
          <w:color w:val="auto"/>
          <w:highlight w:val="none"/>
        </w:rPr>
        <w:t>确认供应商法定代表人或授权委托代理人资格、到场及投标保证金交纳等情况。</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3.</w:t>
      </w:r>
      <w:r>
        <w:rPr>
          <w:rFonts w:hint="eastAsia" w:ascii="仿宋" w:hAnsi="仿宋" w:cs="仿宋"/>
          <w:color w:val="auto"/>
          <w:highlight w:val="none"/>
          <w:lang w:eastAsia="zh-CN"/>
        </w:rPr>
        <w:t>采购人</w:t>
      </w:r>
      <w:r>
        <w:rPr>
          <w:rFonts w:hint="eastAsia" w:ascii="仿宋" w:hAnsi="仿宋" w:cs="仿宋"/>
          <w:color w:val="auto"/>
          <w:highlight w:val="none"/>
        </w:rPr>
        <w:t>检查各供应商的标函密封、标记情况。</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4.启封各供应商的资格文件，送评标委员会进行评审。如有疑问，可对投标人进行询标，投标人要向评标委员会澄清有关问题，并最终以书面形式进行答复。评标委员会出具资格评审意见，工作人员宣布资格评审结果。</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5.启封各通过资格评审的供应商的资格文件，送评标委员会进行独立评审。如有疑问，可对投标人进行询标，投标人要向评标委员会澄清有关问题，并最终以书面形式进行答复。工作人员宣布</w:t>
      </w:r>
      <w:r>
        <w:rPr>
          <w:rFonts w:hint="eastAsia" w:ascii="仿宋" w:hAnsi="仿宋" w:cs="仿宋"/>
          <w:color w:val="auto"/>
          <w:highlight w:val="none"/>
          <w:lang w:val="en-US" w:eastAsia="zh-CN"/>
        </w:rPr>
        <w:t>资格</w:t>
      </w:r>
      <w:r>
        <w:rPr>
          <w:rFonts w:hint="eastAsia" w:ascii="仿宋" w:hAnsi="仿宋" w:cs="仿宋"/>
          <w:color w:val="auto"/>
          <w:highlight w:val="none"/>
        </w:rPr>
        <w:t>评审结果。</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6.当众拆封各供应商的报价文件，并宣布各供应商报价，并送评标委员会进行审查。如有疑问，可对投标人进行询标，投标人要向评标委员会澄清有关问题，并最终以书面形式进行答复。</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7.最后计算出各供应商的报价得分，在现场监督人员的监督下，进行复核，然后加计总分后当场公布各供应商的各项得分及总分，评标委员会按评标办法和细则规定推荐中标供应商。</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8.宣布开标结果。</w:t>
      </w:r>
    </w:p>
    <w:p>
      <w:pPr>
        <w:autoSpaceDE w:val="0"/>
        <w:autoSpaceDN w:val="0"/>
        <w:adjustRightInd w:val="0"/>
        <w:snapToGrid w:val="0"/>
        <w:ind w:firstLine="480"/>
        <w:rPr>
          <w:rFonts w:ascii="仿宋" w:hAnsi="仿宋" w:cs="仿宋"/>
          <w:color w:val="auto"/>
          <w:highlight w:val="none"/>
        </w:rPr>
      </w:pPr>
      <w:r>
        <w:rPr>
          <w:rFonts w:hint="eastAsia" w:ascii="仿宋" w:hAnsi="仿宋" w:cs="仿宋"/>
          <w:color w:val="auto"/>
          <w:highlight w:val="none"/>
        </w:rPr>
        <w:t xml:space="preserve">9.开标会结束。        </w:t>
      </w:r>
    </w:p>
    <w:p>
      <w:pPr>
        <w:pStyle w:val="13"/>
        <w:ind w:left="0" w:leftChars="0" w:firstLine="0" w:firstLineChars="0"/>
        <w:rPr>
          <w:rStyle w:val="49"/>
          <w:rFonts w:hint="eastAsia" w:ascii="仿宋" w:hAnsi="仿宋" w:cs="仿宋"/>
          <w:color w:val="auto"/>
          <w:sz w:val="36"/>
          <w:szCs w:val="36"/>
          <w:highlight w:val="none"/>
        </w:rPr>
      </w:pPr>
    </w:p>
    <w:p>
      <w:pPr>
        <w:pStyle w:val="13"/>
        <w:ind w:left="0" w:leftChars="0" w:firstLine="0" w:firstLineChars="0"/>
        <w:rPr>
          <w:rStyle w:val="49"/>
          <w:rFonts w:hint="eastAsia" w:ascii="仿宋" w:hAnsi="仿宋" w:cs="仿宋"/>
          <w:color w:val="auto"/>
          <w:sz w:val="36"/>
          <w:szCs w:val="36"/>
          <w:highlight w:val="none"/>
        </w:rPr>
      </w:pPr>
    </w:p>
    <w:p>
      <w:pPr>
        <w:pStyle w:val="13"/>
        <w:ind w:left="0" w:leftChars="0" w:firstLine="0" w:firstLineChars="0"/>
        <w:rPr>
          <w:rStyle w:val="49"/>
          <w:rFonts w:hint="eastAsia" w:ascii="仿宋" w:hAnsi="仿宋" w:cs="仿宋"/>
          <w:color w:val="auto"/>
          <w:sz w:val="36"/>
          <w:szCs w:val="36"/>
          <w:highlight w:val="none"/>
        </w:rPr>
      </w:pPr>
    </w:p>
    <w:p>
      <w:pPr>
        <w:pStyle w:val="13"/>
        <w:ind w:left="0" w:leftChars="0" w:firstLine="0" w:firstLineChars="0"/>
        <w:rPr>
          <w:rStyle w:val="49"/>
          <w:rFonts w:hint="eastAsia" w:ascii="仿宋" w:hAnsi="仿宋" w:cs="仿宋"/>
          <w:color w:val="auto"/>
          <w:sz w:val="36"/>
          <w:szCs w:val="36"/>
          <w:highlight w:val="none"/>
        </w:rPr>
      </w:pPr>
    </w:p>
    <w:p>
      <w:pPr>
        <w:snapToGrid w:val="0"/>
        <w:spacing w:line="600" w:lineRule="exact"/>
        <w:ind w:firstLine="723"/>
        <w:jc w:val="center"/>
        <w:rPr>
          <w:rStyle w:val="49"/>
          <w:rFonts w:hint="eastAsia" w:ascii="仿宋" w:hAnsi="仿宋" w:cs="仿宋"/>
          <w:color w:val="auto"/>
          <w:sz w:val="36"/>
          <w:szCs w:val="36"/>
          <w:highlight w:val="none"/>
        </w:rPr>
      </w:pPr>
    </w:p>
    <w:p>
      <w:pPr>
        <w:snapToGrid w:val="0"/>
        <w:spacing w:line="600" w:lineRule="exact"/>
        <w:ind w:firstLine="723"/>
        <w:jc w:val="center"/>
        <w:rPr>
          <w:rFonts w:ascii="仿宋" w:hAnsi="仿宋" w:cs="仿宋"/>
          <w:b/>
          <w:bCs/>
          <w:color w:val="auto"/>
          <w:sz w:val="36"/>
          <w:szCs w:val="36"/>
          <w:highlight w:val="none"/>
        </w:rPr>
      </w:pPr>
      <w:r>
        <w:rPr>
          <w:rStyle w:val="49"/>
          <w:rFonts w:hint="eastAsia" w:ascii="仿宋" w:hAnsi="仿宋" w:cs="仿宋"/>
          <w:color w:val="auto"/>
          <w:sz w:val="36"/>
          <w:szCs w:val="36"/>
          <w:highlight w:val="none"/>
        </w:rPr>
        <w:t xml:space="preserve">第五章 </w:t>
      </w:r>
      <w:bookmarkEnd w:id="153"/>
      <w:bookmarkEnd w:id="154"/>
      <w:bookmarkEnd w:id="155"/>
      <w:bookmarkEnd w:id="156"/>
      <w:bookmarkEnd w:id="167"/>
      <w:bookmarkEnd w:id="168"/>
      <w:bookmarkEnd w:id="169"/>
      <w:bookmarkStart w:id="191" w:name="_Toc18757"/>
      <w:bookmarkStart w:id="192" w:name="_Toc12273"/>
      <w:bookmarkStart w:id="193" w:name="_Toc27713"/>
      <w:bookmarkStart w:id="194" w:name="_Toc359856819"/>
      <w:bookmarkStart w:id="195" w:name="_Toc354491899"/>
      <w:bookmarkStart w:id="196" w:name="_Toc356371458"/>
      <w:bookmarkStart w:id="197" w:name="_Toc322352985"/>
      <w:r>
        <w:rPr>
          <w:rFonts w:hint="eastAsia" w:ascii="仿宋" w:hAnsi="仿宋" w:cs="仿宋"/>
          <w:b/>
          <w:bCs/>
          <w:color w:val="auto"/>
          <w:sz w:val="36"/>
          <w:szCs w:val="36"/>
          <w:highlight w:val="none"/>
        </w:rPr>
        <w:t>采购合同主要条款</w:t>
      </w:r>
    </w:p>
    <w:p>
      <w:pPr>
        <w:widowControl/>
        <w:overflowPunct w:val="0"/>
        <w:autoSpaceDE w:val="0"/>
        <w:autoSpaceDN w:val="0"/>
        <w:adjustRightInd w:val="0"/>
        <w:snapToGrid w:val="0"/>
        <w:spacing w:line="600" w:lineRule="exact"/>
        <w:ind w:firstLine="562"/>
        <w:jc w:val="center"/>
        <w:textAlignment w:val="baseline"/>
        <w:rPr>
          <w:rFonts w:ascii="仿宋_GB2312" w:hAnsi="仿宋" w:eastAsia="仿宋_GB2312" w:cs="仿宋_GB2312"/>
          <w:b/>
          <w:bCs/>
          <w:color w:val="auto"/>
          <w:kern w:val="0"/>
          <w:sz w:val="28"/>
          <w:szCs w:val="28"/>
          <w:highlight w:val="none"/>
        </w:rPr>
      </w:pPr>
      <w:r>
        <w:rPr>
          <w:rFonts w:hint="eastAsia" w:ascii="仿宋_GB2312" w:hAnsi="仿宋" w:eastAsia="仿宋_GB2312" w:cs="仿宋_GB2312"/>
          <w:b/>
          <w:bCs/>
          <w:color w:val="auto"/>
          <w:kern w:val="0"/>
          <w:sz w:val="28"/>
          <w:szCs w:val="28"/>
          <w:highlight w:val="none"/>
        </w:rPr>
        <w:t>（本合同为合同样稿，最终稿协商后确定）</w:t>
      </w:r>
    </w:p>
    <w:p>
      <w:pPr>
        <w:pStyle w:val="14"/>
        <w:snapToGrid w:val="0"/>
        <w:ind w:firstLine="480"/>
        <w:rPr>
          <w:rFonts w:ascii="仿宋" w:hAnsi="仿宋" w:eastAsia="仿宋" w:cs="仿宋"/>
          <w:color w:val="auto"/>
          <w:sz w:val="24"/>
          <w:szCs w:val="24"/>
          <w:highlight w:val="none"/>
        </w:rPr>
      </w:pPr>
    </w:p>
    <w:bookmarkEnd w:id="170"/>
    <w:bookmarkEnd w:id="171"/>
    <w:bookmarkEnd w:id="172"/>
    <w:bookmarkEnd w:id="173"/>
    <w:bookmarkEnd w:id="191"/>
    <w:bookmarkEnd w:id="192"/>
    <w:bookmarkEnd w:id="193"/>
    <w:p>
      <w:pPr>
        <w:pStyle w:val="2"/>
        <w:jc w:val="center"/>
        <w:rPr>
          <w:rFonts w:hint="eastAsia" w:ascii="宋体" w:hAnsi="宋体" w:eastAsia="宋体" w:cs="Times New Roman"/>
          <w:color w:val="000000"/>
          <w:sz w:val="36"/>
          <w:szCs w:val="36"/>
          <w:lang w:val="en-US" w:eastAsia="zh-CN"/>
        </w:rPr>
      </w:pPr>
      <w:bookmarkStart w:id="198" w:name="_Toc5463"/>
      <w:bookmarkStart w:id="199" w:name="_Toc532561570"/>
      <w:bookmarkStart w:id="200" w:name="_Toc3844"/>
      <w:bookmarkStart w:id="201" w:name="_Toc3635"/>
      <w:bookmarkStart w:id="202" w:name="_Toc7964"/>
      <w:bookmarkStart w:id="203" w:name="_Toc9103"/>
      <w:bookmarkStart w:id="204" w:name="_Toc22571"/>
      <w:r>
        <w:rPr>
          <w:rFonts w:hint="eastAsia" w:ascii="宋体" w:hAnsi="宋体" w:eastAsia="宋体" w:cs="Times New Roman"/>
          <w:color w:val="000000"/>
          <w:sz w:val="36"/>
          <w:szCs w:val="36"/>
          <w:lang w:val="en-US" w:eastAsia="zh-CN"/>
        </w:rPr>
        <w:t>衢州市东港客运站综合用房(一)消防改造材料</w:t>
      </w:r>
    </w:p>
    <w:p>
      <w:pPr>
        <w:pStyle w:val="2"/>
        <w:jc w:val="center"/>
        <w:rPr>
          <w:rFonts w:hint="eastAsia" w:ascii="宋体" w:hAnsi="宋体" w:eastAsia="宋体" w:cs="Times New Roman"/>
          <w:color w:val="000000"/>
          <w:sz w:val="36"/>
          <w:szCs w:val="36"/>
          <w:lang w:val="en-US" w:eastAsia="zh-CN"/>
        </w:rPr>
      </w:pPr>
      <w:r>
        <w:rPr>
          <w:rFonts w:hint="eastAsia" w:ascii="宋体" w:hAnsi="宋体" w:eastAsia="宋体" w:cs="Times New Roman"/>
          <w:color w:val="000000"/>
          <w:sz w:val="36"/>
          <w:szCs w:val="36"/>
          <w:lang w:val="en-US" w:eastAsia="zh-CN"/>
        </w:rPr>
        <w:t>采购合同</w:t>
      </w:r>
    </w:p>
    <w:p>
      <w:pPr>
        <w:pStyle w:val="2"/>
        <w:rPr>
          <w:rFonts w:hint="eastAsia" w:ascii="宋体" w:hAnsi="宋体" w:eastAsia="宋体" w:cs="Times New Roman"/>
          <w:color w:val="000000"/>
          <w:sz w:val="22"/>
          <w:szCs w:val="22"/>
          <w:lang w:val="en-US" w:eastAsia="zh-CN"/>
        </w:rPr>
      </w:pP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采购人（甲方）：浙江衢交建设工程有限公司   </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供货人（乙方）：</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因采购人承建的衢州市东港客运站综合用房(一)消防改造项目需要，现向供货人采购一定数量质量符合采购人施工设计图纸及技术规范要求的消防改造材料，为明确权利、责任、义务，经甲乙双方共同协商，签订本合同，双方共同遵守，具体合同条款如下：</w:t>
      </w:r>
    </w:p>
    <w:p>
      <w:pPr>
        <w:pStyle w:val="2"/>
        <w:numPr>
          <w:ilvl w:val="0"/>
          <w:numId w:val="10"/>
        </w:numP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材料名称、规格、单价、数量（后附材料清单）</w:t>
      </w:r>
    </w:p>
    <w:p>
      <w:pPr>
        <w:pStyle w:val="2"/>
        <w:ind w:left="0" w:leftChars="0" w:firstLine="480" w:firstLineChars="200"/>
        <w:rPr>
          <w:rFonts w:hint="eastAsia" w:ascii="仿宋" w:hAnsi="仿宋" w:cs="仿宋"/>
          <w:b w:val="0"/>
          <w:bCs w:val="0"/>
          <w:color w:val="auto"/>
          <w:sz w:val="22"/>
          <w:szCs w:val="22"/>
          <w:highlight w:val="none"/>
          <w:lang w:val="en-US" w:eastAsia="zh-CN"/>
        </w:rPr>
      </w:pPr>
      <w:r>
        <w:rPr>
          <w:rFonts w:hint="eastAsia" w:ascii="宋体" w:hAnsi="宋体" w:eastAsia="宋体" w:cs="Times New Roman"/>
          <w:color w:val="000000"/>
          <w:sz w:val="24"/>
          <w:szCs w:val="24"/>
          <w:lang w:val="en-US" w:eastAsia="zh-CN"/>
        </w:rPr>
        <w:t>1.1数量：材料清单供货数量为暂定，采购人有权随时变更采购数量。数量按实结算（按业主与采购人最终确认后的结算工程量为准）</w:t>
      </w:r>
      <w:r>
        <w:rPr>
          <w:rFonts w:hint="eastAsia" w:ascii="仿宋" w:hAnsi="仿宋" w:cs="仿宋"/>
          <w:b w:val="0"/>
          <w:bCs w:val="0"/>
          <w:color w:val="auto"/>
          <w:sz w:val="22"/>
          <w:szCs w:val="22"/>
          <w:highlight w:val="none"/>
          <w:lang w:val="en-US" w:eastAsia="zh-CN"/>
        </w:rPr>
        <w:t>。</w:t>
      </w:r>
    </w:p>
    <w:p>
      <w:pPr>
        <w:pStyle w:val="2"/>
        <w:ind w:left="0" w:leftChars="0"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单价组成：本采购项目采用固定单价合同。投标报价包括材料费、装运费（运至指定地点并安装）、卸载、安装、安装所需的辅助材料、损耗费、垃圾清运、安装前的拆除费用、利润和税费（税金：增值税专用发票13%）等所有费用等实施过程中的所有费用。</w:t>
      </w:r>
    </w:p>
    <w:p>
      <w:pPr>
        <w:pStyle w:val="2"/>
        <w:ind w:left="0" w:leftChars="0"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1.3规格及要求：详见施工图。</w:t>
      </w:r>
    </w:p>
    <w:p>
      <w:pPr>
        <w:pStyle w:val="2"/>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2.签约合同价：人民币（大写）</w:t>
      </w:r>
      <w:r>
        <w:rPr>
          <w:rFonts w:hint="eastAsia" w:ascii="宋体" w:hAnsi="宋体" w:eastAsia="宋体" w:cs="Times New Roman"/>
          <w:color w:val="000000"/>
          <w:sz w:val="24"/>
          <w:szCs w:val="24"/>
          <w:u w:val="none"/>
          <w:lang w:val="en-US" w:eastAsia="zh-CN"/>
        </w:rPr>
        <w:t>：</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lang w:val="en-US" w:eastAsia="zh-CN"/>
        </w:rPr>
        <w:t>）。</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 材料质量</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3.1供货人提供产品需符合国家标准、行业规定与规范及采购人施工设计图纸和技术规范要求。</w:t>
      </w:r>
    </w:p>
    <w:p>
      <w:pPr>
        <w:pStyle w:val="2"/>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3.2供货人须提供主要材料的产品合格证。</w:t>
      </w:r>
    </w:p>
    <w:p>
      <w:pPr>
        <w:pStyle w:val="2"/>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3.3消防材料须提供出厂合格证、认证证书、检验报告，三证产品型号要一致。</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4.合同工期要求</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以采购人通知的时间为准。</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5.验收要求</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5.1质量要求：合格。按照设计图纸、施工说明、施工技术规范等相关规范及监理要求进行安装，确保工程质量，如供货人不按要求实施，采购人有权终止合同，所造成的一切损失由供货人负责。</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5.2质量不符处理：采购人将按本合同约定的有关质量和包装物要求对材料进行初步验收，对不符合质量要求的材料有权拒收、责令清场，造成的损失由供货人承担，且供货人必须在自该批次材料送达指定交货地点之日起3日内补足质量合格的材料。</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 结算与支付</w:t>
      </w:r>
    </w:p>
    <w:p>
      <w:pPr>
        <w:spacing w:line="520" w:lineRule="exact"/>
        <w:ind w:firstLine="480" w:firstLineChars="200"/>
        <w:rPr>
          <w:rFonts w:hint="eastAsia" w:ascii="宋体" w:hAnsi="宋体" w:eastAsia="宋体" w:cs="Times New Roman"/>
          <w:color w:val="000000"/>
          <w:kern w:val="0"/>
          <w:sz w:val="24"/>
          <w:szCs w:val="24"/>
          <w:lang w:val="en-US" w:eastAsia="zh-CN" w:bidi="ar-SA"/>
        </w:rPr>
      </w:pPr>
      <w:r>
        <w:rPr>
          <w:rFonts w:hint="eastAsia" w:ascii="宋体" w:hAnsi="宋体" w:eastAsia="宋体" w:cs="Times New Roman"/>
          <w:color w:val="000000"/>
          <w:sz w:val="24"/>
          <w:szCs w:val="24"/>
          <w:lang w:val="en-US" w:eastAsia="zh-CN"/>
        </w:rPr>
        <w:t>6.1结算数量:数量按实结算（按业主与采购人最终确认后的结算工程量为准）。</w:t>
      </w:r>
      <w:r>
        <w:rPr>
          <w:rFonts w:hint="eastAsia" w:ascii="宋体" w:hAnsi="宋体" w:eastAsia="宋体" w:cs="Times New Roman"/>
          <w:color w:val="000000"/>
          <w:kern w:val="0"/>
          <w:sz w:val="24"/>
          <w:szCs w:val="24"/>
          <w:lang w:val="en-US" w:eastAsia="zh-CN" w:bidi="ar-SA"/>
        </w:rPr>
        <w:t>单价不变。</w:t>
      </w:r>
    </w:p>
    <w:p>
      <w:pPr>
        <w:pStyle w:val="2"/>
        <w:rPr>
          <w:rFonts w:hint="eastAsia"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6.2支付要求：业主与采购人结算完成、消防备案完成后，经采购人与供货人确认支付至结算价的98.5%，剩余1.5%待质保期2年满后支付（不计息），支付前，供货人按本合同约定开具足额的增值税专用发票。</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6.3发票提供方式及抵扣税率：供货人提供本合同约定内容 13% 抵扣税率的增值税专用发票。</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7.违约责任</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7.1采购人未提前一天通知供货人而造成供货不及时，造成的损失由采购人承担。</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7.2供货人未接到采购人通知擅自增加本合同标的物品，造成的损失由供货人承担。</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7.3因供货人原因造成材料安装成品不合格的，由供货人负责承担更换材料及重新安装的责任和相关费用，并赔偿由此给采购人造成的经济损失。</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7.4因供货人原因造成材料供应或安装不及时，采购人有权随时解除合同，且由此给采购人造成的损失从验收合格材料款中扣除，不足部分供货人补足。</w:t>
      </w:r>
    </w:p>
    <w:p>
      <w:pPr>
        <w:pStyle w:val="2"/>
        <w:numPr>
          <w:ilvl w:val="0"/>
          <w:numId w:val="0"/>
        </w:numPr>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8.其他</w:t>
      </w:r>
    </w:p>
    <w:p>
      <w:pPr>
        <w:pStyle w:val="2"/>
        <w:numPr>
          <w:ilvl w:val="0"/>
          <w:numId w:val="0"/>
        </w:numPr>
        <w:ind w:leftChars="200"/>
        <w:rPr>
          <w:rFonts w:hint="default"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供货人须配合完成该项目的消防备案工作</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 附则</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9.1本合同双方签章后不得任意修改，若有修改需双方在修改处签章或另行协商签订补充合同，补充协议所盖的甲乙双方印章和签字应与本合同一致，方为有效。</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9.2本合同未尽事宜，甲乙双方应及时协商解决。若协商不成时，向工程所在地人民法院起诉。</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9.3本合同一式六份，甲乙双方各执三份，经双方法定代表人或委托代理人签字且盖章后生效。</w:t>
      </w:r>
    </w:p>
    <w:p>
      <w:pPr>
        <w:pStyle w:val="2"/>
        <w:rPr>
          <w:rFonts w:hint="eastAsia" w:ascii="宋体" w:hAnsi="宋体" w:eastAsia="宋体" w:cs="Times New Roman"/>
          <w:color w:val="000000"/>
          <w:sz w:val="24"/>
          <w:szCs w:val="24"/>
          <w:lang w:val="en-US" w:eastAsia="zh-CN"/>
        </w:rPr>
      </w:pPr>
    </w:p>
    <w:p>
      <w:pPr>
        <w:pStyle w:val="2"/>
        <w:ind w:left="0" w:leftChars="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采购人（采购人）：        (盖章)          供货人（供货人）        (盖章)</w:t>
      </w:r>
    </w:p>
    <w:p>
      <w:pPr>
        <w:pStyle w:val="2"/>
        <w:ind w:left="0" w:leftChars="0" w:firstLine="0" w:firstLineChars="0"/>
        <w:jc w:val="lef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法定代表人或委托代理人：                法定代表人或委托代理人：                         (签字)                                 （签字)                                              </w:t>
      </w:r>
    </w:p>
    <w:p>
      <w:pPr>
        <w:snapToGrid w:val="0"/>
        <w:spacing w:line="600" w:lineRule="exact"/>
        <w:ind w:firstLine="723"/>
        <w:jc w:val="center"/>
        <w:rPr>
          <w:rFonts w:hint="eastAsia" w:ascii="仿宋" w:hAnsi="仿宋" w:cs="仿宋"/>
          <w:b/>
          <w:bCs/>
          <w:color w:val="auto"/>
          <w:sz w:val="36"/>
          <w:szCs w:val="36"/>
          <w:highlight w:val="none"/>
          <w:lang w:val="zh-CN"/>
        </w:rPr>
      </w:pPr>
      <w:r>
        <w:rPr>
          <w:rFonts w:hint="eastAsia" w:ascii="宋体" w:hAnsi="宋体" w:eastAsia="宋体" w:cs="Times New Roman"/>
          <w:color w:val="000000"/>
          <w:sz w:val="24"/>
          <w:szCs w:val="24"/>
          <w:lang w:val="en-US" w:eastAsia="zh-CN"/>
        </w:rPr>
        <w:t>签订日期：      年    月    日</w:t>
      </w:r>
    </w:p>
    <w:p>
      <w:pPr>
        <w:snapToGrid w:val="0"/>
        <w:spacing w:line="600" w:lineRule="exact"/>
        <w:ind w:firstLine="723"/>
        <w:jc w:val="center"/>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ind w:left="0" w:leftChars="0" w:firstLine="0" w:firstLineChars="0"/>
        <w:rPr>
          <w:rFonts w:hint="eastAsia"/>
          <w:lang w:val="zh-CN"/>
        </w:rPr>
      </w:pPr>
    </w:p>
    <w:p>
      <w:pPr>
        <w:snapToGrid w:val="0"/>
        <w:spacing w:line="600" w:lineRule="exact"/>
        <w:ind w:firstLine="723"/>
        <w:jc w:val="center"/>
        <w:rPr>
          <w:rFonts w:hint="eastAsia" w:ascii="仿宋" w:hAnsi="仿宋" w:cs="仿宋"/>
          <w:b/>
          <w:bCs/>
          <w:color w:val="auto"/>
          <w:sz w:val="36"/>
          <w:szCs w:val="36"/>
          <w:highlight w:val="none"/>
        </w:rPr>
      </w:pPr>
      <w:r>
        <w:rPr>
          <w:rFonts w:hint="eastAsia" w:ascii="仿宋" w:hAnsi="仿宋" w:cs="仿宋"/>
          <w:b/>
          <w:bCs/>
          <w:color w:val="auto"/>
          <w:sz w:val="36"/>
          <w:szCs w:val="36"/>
          <w:highlight w:val="none"/>
          <w:lang w:val="zh-CN"/>
        </w:rPr>
        <w:t>第</w:t>
      </w:r>
      <w:r>
        <w:rPr>
          <w:rFonts w:hint="eastAsia" w:ascii="仿宋" w:hAnsi="仿宋" w:cs="仿宋"/>
          <w:b/>
          <w:bCs/>
          <w:color w:val="auto"/>
          <w:sz w:val="36"/>
          <w:szCs w:val="36"/>
          <w:highlight w:val="none"/>
        </w:rPr>
        <w:t>六</w:t>
      </w:r>
      <w:r>
        <w:rPr>
          <w:rFonts w:hint="eastAsia" w:ascii="仿宋" w:hAnsi="仿宋" w:cs="仿宋"/>
          <w:b/>
          <w:bCs/>
          <w:color w:val="auto"/>
          <w:sz w:val="36"/>
          <w:szCs w:val="36"/>
          <w:highlight w:val="none"/>
          <w:lang w:val="zh-CN"/>
        </w:rPr>
        <w:t>章</w:t>
      </w:r>
      <w:r>
        <w:rPr>
          <w:rFonts w:hint="eastAsia" w:ascii="仿宋" w:hAnsi="仿宋" w:cs="仿宋"/>
          <w:b/>
          <w:bCs/>
          <w:color w:val="auto"/>
          <w:sz w:val="36"/>
          <w:szCs w:val="36"/>
          <w:highlight w:val="none"/>
        </w:rPr>
        <w:t>应提交的有关格式范例</w:t>
      </w:r>
      <w:bookmarkEnd w:id="194"/>
      <w:bookmarkEnd w:id="195"/>
      <w:bookmarkEnd w:id="196"/>
      <w:bookmarkEnd w:id="197"/>
      <w:bookmarkEnd w:id="198"/>
      <w:bookmarkEnd w:id="199"/>
      <w:bookmarkEnd w:id="200"/>
      <w:bookmarkEnd w:id="201"/>
      <w:bookmarkEnd w:id="202"/>
      <w:bookmarkEnd w:id="203"/>
      <w:bookmarkEnd w:id="204"/>
    </w:p>
    <w:p>
      <w:pPr>
        <w:ind w:firstLine="482"/>
        <w:rPr>
          <w:rFonts w:hint="eastAsia" w:ascii="仿宋" w:hAnsi="仿宋" w:cs="仿宋"/>
          <w:b/>
          <w:bCs/>
          <w:color w:val="auto"/>
          <w:highlight w:val="none"/>
        </w:rPr>
      </w:pPr>
      <w:bookmarkStart w:id="205" w:name="_Toc6687"/>
      <w:bookmarkStart w:id="206" w:name="_Toc6407"/>
      <w:bookmarkStart w:id="207" w:name="_Toc28591"/>
    </w:p>
    <w:p>
      <w:pPr>
        <w:ind w:firstLine="482"/>
        <w:rPr>
          <w:rFonts w:ascii="仿宋"/>
          <w:b/>
          <w:bCs/>
          <w:color w:val="auto"/>
          <w:highlight w:val="none"/>
        </w:rPr>
      </w:pPr>
      <w:r>
        <w:rPr>
          <w:rFonts w:hint="eastAsia" w:ascii="仿宋" w:hAnsi="仿宋" w:cs="仿宋"/>
          <w:b/>
          <w:bCs/>
          <w:color w:val="auto"/>
          <w:highlight w:val="none"/>
        </w:rPr>
        <w:t>一、投标文件外包装封面</w:t>
      </w:r>
      <w:bookmarkEnd w:id="205"/>
      <w:bookmarkEnd w:id="206"/>
      <w:bookmarkEnd w:id="207"/>
    </w:p>
    <w:p>
      <w:pPr>
        <w:ind w:left="2057" w:leftChars="857" w:firstLine="643"/>
        <w:jc w:val="right"/>
        <w:rPr>
          <w:rFonts w:ascii="仿宋"/>
          <w:b/>
          <w:bCs/>
          <w:color w:val="auto"/>
          <w:sz w:val="32"/>
          <w:szCs w:val="32"/>
          <w:highlight w:val="none"/>
        </w:rPr>
      </w:pPr>
    </w:p>
    <w:p>
      <w:pPr>
        <w:ind w:firstLine="562"/>
        <w:rPr>
          <w:rFonts w:ascii="仿宋"/>
          <w:b/>
          <w:bCs/>
          <w:color w:val="auto"/>
          <w:sz w:val="28"/>
          <w:szCs w:val="28"/>
          <w:highlight w:val="none"/>
        </w:rPr>
      </w:pPr>
    </w:p>
    <w:p>
      <w:pPr>
        <w:ind w:firstLine="562"/>
        <w:rPr>
          <w:rFonts w:ascii="仿宋"/>
          <w:b/>
          <w:bCs/>
          <w:color w:val="auto"/>
          <w:sz w:val="28"/>
          <w:szCs w:val="28"/>
          <w:highlight w:val="none"/>
        </w:rPr>
      </w:pPr>
    </w:p>
    <w:p>
      <w:pPr>
        <w:ind w:firstLine="562"/>
        <w:rPr>
          <w:rFonts w:ascii="仿宋"/>
          <w:b/>
          <w:bCs/>
          <w:color w:val="auto"/>
          <w:sz w:val="28"/>
          <w:szCs w:val="28"/>
          <w:highlight w:val="none"/>
        </w:rPr>
      </w:pPr>
    </w:p>
    <w:p>
      <w:pPr>
        <w:ind w:firstLine="0" w:firstLineChars="0"/>
        <w:rPr>
          <w:rFonts w:ascii="仿宋"/>
          <w:b/>
          <w:bCs/>
          <w:color w:val="auto"/>
          <w:sz w:val="28"/>
          <w:szCs w:val="28"/>
          <w:highlight w:val="none"/>
        </w:rPr>
      </w:pPr>
    </w:p>
    <w:p>
      <w:pPr>
        <w:snapToGrid w:val="0"/>
        <w:spacing w:line="240" w:lineRule="auto"/>
        <w:ind w:firstLine="0" w:firstLineChars="0"/>
        <w:jc w:val="center"/>
        <w:rPr>
          <w:rFonts w:ascii="仿宋"/>
          <w:b/>
          <w:bCs/>
          <w:color w:val="auto"/>
          <w:sz w:val="52"/>
          <w:szCs w:val="52"/>
          <w:highlight w:val="none"/>
        </w:rPr>
      </w:pPr>
      <w:r>
        <w:rPr>
          <w:rFonts w:hint="eastAsia" w:ascii="仿宋" w:hAnsi="仿宋" w:cs="仿宋"/>
          <w:b/>
          <w:bCs/>
          <w:color w:val="auto"/>
          <w:sz w:val="52"/>
          <w:szCs w:val="52"/>
          <w:highlight w:val="none"/>
        </w:rPr>
        <w:t>报价文件</w:t>
      </w:r>
    </w:p>
    <w:p>
      <w:pPr>
        <w:snapToGrid w:val="0"/>
        <w:spacing w:line="520" w:lineRule="exact"/>
        <w:ind w:firstLine="0" w:firstLineChars="0"/>
        <w:jc w:val="center"/>
        <w:rPr>
          <w:rFonts w:ascii="仿宋"/>
          <w:b/>
          <w:bCs/>
          <w:color w:val="auto"/>
          <w:sz w:val="44"/>
          <w:szCs w:val="44"/>
          <w:highlight w:val="none"/>
        </w:rPr>
      </w:pPr>
    </w:p>
    <w:p>
      <w:pPr>
        <w:snapToGrid w:val="0"/>
        <w:spacing w:line="520" w:lineRule="exact"/>
        <w:ind w:firstLine="1962" w:firstLineChars="698"/>
        <w:rPr>
          <w:rFonts w:ascii="仿宋"/>
          <w:b/>
          <w:bCs/>
          <w:color w:val="auto"/>
          <w:sz w:val="28"/>
          <w:szCs w:val="28"/>
          <w:highlight w:val="none"/>
        </w:rPr>
      </w:pPr>
    </w:p>
    <w:p>
      <w:pPr>
        <w:ind w:firstLine="562"/>
        <w:rPr>
          <w:rFonts w:ascii="仿宋"/>
          <w:b/>
          <w:bCs/>
          <w:color w:val="auto"/>
          <w:sz w:val="28"/>
          <w:szCs w:val="28"/>
          <w:highlight w:val="none"/>
        </w:rPr>
      </w:pPr>
    </w:p>
    <w:p>
      <w:pPr>
        <w:ind w:firstLine="480"/>
        <w:rPr>
          <w:color w:val="auto"/>
          <w:highlight w:val="none"/>
        </w:rPr>
      </w:pPr>
    </w:p>
    <w:p>
      <w:pPr>
        <w:snapToGrid w:val="0"/>
        <w:spacing w:line="600" w:lineRule="exact"/>
        <w:ind w:firstLine="562"/>
        <w:rPr>
          <w:rFonts w:ascii="仿宋"/>
          <w:b/>
          <w:bCs/>
          <w:color w:val="auto"/>
          <w:sz w:val="28"/>
          <w:szCs w:val="28"/>
          <w:highlight w:val="none"/>
        </w:rPr>
      </w:pPr>
    </w:p>
    <w:p>
      <w:pPr>
        <w:pStyle w:val="34"/>
        <w:spacing w:before="167" w:after="167" w:line="360" w:lineRule="auto"/>
        <w:ind w:firstLine="1205" w:firstLineChars="400"/>
        <w:outlineLvl w:val="9"/>
        <w:rPr>
          <w:rFonts w:ascii="仿宋"/>
          <w:color w:val="auto"/>
          <w:sz w:val="30"/>
          <w:szCs w:val="30"/>
          <w:highlight w:val="none"/>
          <w:u w:val="single"/>
        </w:rPr>
      </w:pPr>
      <w:bookmarkStart w:id="208" w:name="_Toc7281"/>
      <w:bookmarkStart w:id="209" w:name="_Toc8966"/>
      <w:bookmarkStart w:id="210" w:name="_Toc6920"/>
      <w:bookmarkStart w:id="211" w:name="_Toc11730"/>
      <w:bookmarkStart w:id="212" w:name="_Toc28968"/>
      <w:bookmarkStart w:id="213" w:name="_Toc24522"/>
      <w:r>
        <w:rPr>
          <w:rFonts w:hint="eastAsia" w:ascii="仿宋" w:hAnsi="仿宋" w:cs="仿宋"/>
          <w:color w:val="auto"/>
          <w:sz w:val="30"/>
          <w:szCs w:val="30"/>
          <w:highlight w:val="none"/>
        </w:rPr>
        <w:t>项目名称：</w:t>
      </w:r>
      <w:bookmarkEnd w:id="208"/>
      <w:bookmarkEnd w:id="209"/>
      <w:bookmarkEnd w:id="210"/>
      <w:bookmarkEnd w:id="211"/>
      <w:bookmarkEnd w:id="212"/>
      <w:bookmarkEnd w:id="213"/>
    </w:p>
    <w:p>
      <w:pPr>
        <w:snapToGrid w:val="0"/>
        <w:spacing w:line="360" w:lineRule="auto"/>
        <w:ind w:firstLine="1205" w:firstLineChars="400"/>
        <w:rPr>
          <w:rFonts w:ascii="仿宋"/>
          <w:b/>
          <w:bCs/>
          <w:color w:val="auto"/>
          <w:sz w:val="30"/>
          <w:szCs w:val="30"/>
          <w:highlight w:val="none"/>
          <w:u w:val="single"/>
        </w:rPr>
      </w:pPr>
      <w:r>
        <w:rPr>
          <w:rFonts w:hint="eastAsia" w:ascii="仿宋" w:hAnsi="仿宋" w:cs="仿宋"/>
          <w:b/>
          <w:bCs/>
          <w:color w:val="auto"/>
          <w:sz w:val="30"/>
          <w:szCs w:val="30"/>
          <w:highlight w:val="none"/>
        </w:rPr>
        <w:t>投标人：</w:t>
      </w:r>
      <w:r>
        <w:rPr>
          <w:rFonts w:hint="eastAsia" w:ascii="仿宋" w:hAnsi="仿宋" w:cs="仿宋"/>
          <w:b/>
          <w:bCs/>
          <w:color w:val="auto"/>
          <w:sz w:val="30"/>
          <w:szCs w:val="30"/>
          <w:highlight w:val="none"/>
          <w:u w:val="single"/>
        </w:rPr>
        <w:t>（盖单位公章）</w:t>
      </w:r>
    </w:p>
    <w:p>
      <w:pPr>
        <w:snapToGrid w:val="0"/>
        <w:spacing w:beforeLines="50" w:after="50" w:line="360" w:lineRule="auto"/>
        <w:ind w:firstLine="1205" w:firstLineChars="400"/>
        <w:rPr>
          <w:rFonts w:ascii="仿宋"/>
          <w:b/>
          <w:bCs/>
          <w:color w:val="auto"/>
          <w:sz w:val="30"/>
          <w:szCs w:val="30"/>
          <w:highlight w:val="none"/>
          <w:u w:val="single"/>
        </w:rPr>
      </w:pPr>
      <w:r>
        <w:rPr>
          <w:rFonts w:hint="eastAsia" w:ascii="仿宋" w:hAnsi="仿宋" w:cs="仿宋"/>
          <w:b/>
          <w:bCs/>
          <w:color w:val="auto"/>
          <w:sz w:val="30"/>
          <w:szCs w:val="30"/>
          <w:highlight w:val="none"/>
        </w:rPr>
        <w:t>法定代表人或</w:t>
      </w:r>
      <w:r>
        <w:rPr>
          <w:rFonts w:hint="eastAsia" w:ascii="仿宋" w:hAnsi="仿宋" w:cs="仿宋"/>
          <w:b/>
          <w:bCs/>
          <w:color w:val="auto"/>
          <w:sz w:val="30"/>
          <w:szCs w:val="30"/>
          <w:highlight w:val="none"/>
          <w:lang w:val="en-US" w:eastAsia="zh-CN"/>
        </w:rPr>
        <w:t>其</w:t>
      </w:r>
      <w:r>
        <w:rPr>
          <w:rFonts w:hint="eastAsia" w:ascii="仿宋" w:hAnsi="仿宋" w:cs="仿宋"/>
          <w:b/>
          <w:bCs/>
          <w:color w:val="auto"/>
          <w:sz w:val="30"/>
          <w:szCs w:val="30"/>
          <w:highlight w:val="none"/>
        </w:rPr>
        <w:t>委托</w:t>
      </w:r>
      <w:r>
        <w:rPr>
          <w:rFonts w:hint="eastAsia" w:ascii="仿宋" w:hAnsi="仿宋" w:cs="仿宋"/>
          <w:b/>
          <w:bCs/>
          <w:color w:val="auto"/>
          <w:sz w:val="30"/>
          <w:szCs w:val="30"/>
          <w:highlight w:val="none"/>
          <w:lang w:val="en-US" w:eastAsia="zh-CN"/>
        </w:rPr>
        <w:t>代理</w:t>
      </w:r>
      <w:r>
        <w:rPr>
          <w:rFonts w:hint="eastAsia" w:ascii="仿宋" w:hAnsi="仿宋" w:cs="仿宋"/>
          <w:b/>
          <w:bCs/>
          <w:color w:val="auto"/>
          <w:sz w:val="30"/>
          <w:szCs w:val="30"/>
          <w:highlight w:val="none"/>
        </w:rPr>
        <w:t>人：</w:t>
      </w:r>
      <w:r>
        <w:rPr>
          <w:rFonts w:hint="eastAsia" w:ascii="仿宋" w:hAnsi="仿宋" w:cs="仿宋"/>
          <w:b/>
          <w:bCs/>
          <w:color w:val="auto"/>
          <w:sz w:val="30"/>
          <w:szCs w:val="30"/>
          <w:highlight w:val="none"/>
          <w:u w:val="single"/>
        </w:rPr>
        <w:t>（签字或盖章）</w:t>
      </w:r>
    </w:p>
    <w:p>
      <w:pPr>
        <w:snapToGrid w:val="0"/>
        <w:spacing w:line="360" w:lineRule="auto"/>
        <w:ind w:firstLine="1205" w:firstLineChars="400"/>
        <w:rPr>
          <w:rFonts w:ascii="仿宋"/>
          <w:b/>
          <w:bCs/>
          <w:color w:val="auto"/>
          <w:sz w:val="28"/>
          <w:szCs w:val="28"/>
          <w:highlight w:val="none"/>
        </w:rPr>
      </w:pPr>
      <w:r>
        <w:rPr>
          <w:rFonts w:hint="eastAsia" w:ascii="仿宋" w:hAnsi="仿宋" w:cs="仿宋"/>
          <w:b/>
          <w:bCs/>
          <w:color w:val="auto"/>
          <w:sz w:val="30"/>
          <w:szCs w:val="30"/>
          <w:highlight w:val="none"/>
        </w:rPr>
        <w:t>日期：</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年</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月</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日</w:t>
      </w:r>
    </w:p>
    <w:p>
      <w:pPr>
        <w:keepNext/>
        <w:keepLines/>
        <w:ind w:firstLine="562"/>
        <w:jc w:val="center"/>
        <w:rPr>
          <w:rFonts w:ascii="仿宋"/>
          <w:color w:val="auto"/>
          <w:sz w:val="28"/>
          <w:szCs w:val="28"/>
          <w:highlight w:val="none"/>
        </w:rPr>
      </w:pPr>
      <w:r>
        <w:rPr>
          <w:rFonts w:hint="eastAsia" w:ascii="仿宋" w:hAnsi="仿宋" w:cs="仿宋"/>
          <w:b/>
          <w:bCs/>
          <w:color w:val="auto"/>
          <w:sz w:val="28"/>
          <w:szCs w:val="28"/>
          <w:highlight w:val="none"/>
        </w:rPr>
        <w:t>（开标前不得启封）</w:t>
      </w:r>
      <w:r>
        <w:rPr>
          <w:rFonts w:ascii="仿宋"/>
          <w:color w:val="auto"/>
          <w:sz w:val="28"/>
          <w:szCs w:val="28"/>
          <w:highlight w:val="none"/>
        </w:rPr>
        <w:br w:type="page"/>
      </w:r>
      <w:bookmarkStart w:id="214" w:name="_Toc84325982"/>
      <w:bookmarkStart w:id="215" w:name="_Toc81372965"/>
      <w:bookmarkStart w:id="216" w:name="_Toc81372788"/>
      <w:bookmarkStart w:id="217" w:name="_Toc80157776"/>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ascii="仿宋"/>
          <w:b/>
          <w:bCs/>
          <w:color w:val="auto"/>
          <w:sz w:val="32"/>
          <w:szCs w:val="32"/>
          <w:highlight w:val="none"/>
        </w:rPr>
      </w:pPr>
      <w:r>
        <w:rPr>
          <w:rFonts w:hint="eastAsia" w:ascii="仿宋" w:hAnsi="仿宋" w:cs="仿宋"/>
          <w:b/>
          <w:bCs/>
          <w:color w:val="auto"/>
          <w:sz w:val="32"/>
          <w:szCs w:val="32"/>
          <w:highlight w:val="none"/>
        </w:rPr>
        <w:t>正本或副本</w:t>
      </w: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ind w:firstLine="482"/>
        <w:rPr>
          <w:rFonts w:ascii="仿宋"/>
          <w:b/>
          <w:bCs/>
          <w:color w:val="auto"/>
          <w:highlight w:val="none"/>
        </w:rPr>
      </w:pPr>
    </w:p>
    <w:p>
      <w:pPr>
        <w:snapToGrid w:val="0"/>
        <w:spacing w:beforeLines="50" w:after="50" w:line="240" w:lineRule="auto"/>
        <w:ind w:firstLine="0" w:firstLineChars="0"/>
        <w:jc w:val="center"/>
        <w:rPr>
          <w:rFonts w:ascii="仿宋"/>
          <w:b/>
          <w:bCs/>
          <w:color w:val="auto"/>
          <w:sz w:val="72"/>
          <w:szCs w:val="72"/>
          <w:highlight w:val="none"/>
        </w:rPr>
      </w:pPr>
      <w:r>
        <w:rPr>
          <w:rFonts w:hint="eastAsia" w:ascii="仿宋" w:hAnsi="仿宋" w:cs="仿宋"/>
          <w:b/>
          <w:bCs/>
          <w:color w:val="auto"/>
          <w:sz w:val="72"/>
          <w:szCs w:val="72"/>
          <w:highlight w:val="none"/>
        </w:rPr>
        <w:t>资格文件</w:t>
      </w:r>
    </w:p>
    <w:p>
      <w:pPr>
        <w:snapToGrid w:val="0"/>
        <w:spacing w:beforeLines="50" w:after="50"/>
        <w:ind w:firstLine="602"/>
        <w:jc w:val="center"/>
        <w:rPr>
          <w:rFonts w:ascii="仿宋"/>
          <w:b/>
          <w:bCs/>
          <w:color w:val="auto"/>
          <w:sz w:val="30"/>
          <w:szCs w:val="30"/>
          <w:highlight w:val="none"/>
        </w:rPr>
      </w:pPr>
    </w:p>
    <w:p>
      <w:pPr>
        <w:snapToGrid w:val="0"/>
        <w:spacing w:beforeLines="50" w:after="50" w:line="360" w:lineRule="auto"/>
        <w:ind w:firstLine="1340" w:firstLineChars="445"/>
        <w:rPr>
          <w:rFonts w:ascii="仿宋"/>
          <w:b/>
          <w:bCs/>
          <w:color w:val="auto"/>
          <w:sz w:val="30"/>
          <w:szCs w:val="30"/>
          <w:highlight w:val="none"/>
        </w:rPr>
      </w:pPr>
    </w:p>
    <w:p>
      <w:pPr>
        <w:snapToGrid w:val="0"/>
        <w:spacing w:beforeLines="50" w:after="50" w:line="360" w:lineRule="auto"/>
        <w:ind w:firstLine="602"/>
        <w:rPr>
          <w:rFonts w:ascii="仿宋"/>
          <w:b/>
          <w:bCs/>
          <w:color w:val="auto"/>
          <w:sz w:val="30"/>
          <w:szCs w:val="30"/>
          <w:highlight w:val="none"/>
        </w:rPr>
      </w:pPr>
    </w:p>
    <w:p>
      <w:pPr>
        <w:pStyle w:val="11"/>
        <w:ind w:firstLine="482"/>
        <w:rPr>
          <w:rFonts w:ascii="仿宋"/>
          <w:b/>
          <w:color w:val="auto"/>
          <w:highlight w:val="none"/>
        </w:rPr>
      </w:pPr>
    </w:p>
    <w:p>
      <w:pPr>
        <w:snapToGrid w:val="0"/>
        <w:spacing w:beforeLines="50" w:after="50" w:line="360" w:lineRule="auto"/>
        <w:ind w:firstLine="1340" w:firstLineChars="445"/>
        <w:rPr>
          <w:rFonts w:hint="eastAsia" w:ascii="仿宋" w:hAnsi="仿宋" w:cs="仿宋"/>
          <w:b/>
          <w:bCs/>
          <w:color w:val="auto"/>
          <w:sz w:val="30"/>
          <w:szCs w:val="30"/>
          <w:highlight w:val="none"/>
        </w:rPr>
      </w:pPr>
      <w:r>
        <w:rPr>
          <w:rFonts w:hint="eastAsia" w:ascii="仿宋" w:hAnsi="仿宋" w:cs="仿宋"/>
          <w:b/>
          <w:bCs/>
          <w:color w:val="auto"/>
          <w:sz w:val="30"/>
          <w:szCs w:val="30"/>
          <w:highlight w:val="none"/>
        </w:rPr>
        <w:t>项目名称：</w:t>
      </w:r>
    </w:p>
    <w:p>
      <w:pPr>
        <w:snapToGrid w:val="0"/>
        <w:spacing w:beforeLines="50" w:after="50" w:line="360" w:lineRule="auto"/>
        <w:ind w:firstLine="1340" w:firstLineChars="445"/>
        <w:rPr>
          <w:rFonts w:ascii="仿宋"/>
          <w:b/>
          <w:bCs/>
          <w:color w:val="auto"/>
          <w:sz w:val="30"/>
          <w:szCs w:val="30"/>
          <w:highlight w:val="none"/>
        </w:rPr>
      </w:pPr>
      <w:r>
        <w:rPr>
          <w:rFonts w:hint="eastAsia" w:ascii="仿宋" w:hAnsi="仿宋" w:cs="仿宋"/>
          <w:b/>
          <w:bCs/>
          <w:color w:val="auto"/>
          <w:sz w:val="30"/>
          <w:szCs w:val="30"/>
          <w:highlight w:val="none"/>
        </w:rPr>
        <w:t>投标人名称：</w:t>
      </w:r>
      <w:r>
        <w:rPr>
          <w:rFonts w:hint="eastAsia" w:ascii="仿宋" w:hAnsi="仿宋" w:cs="仿宋"/>
          <w:b/>
          <w:bCs/>
          <w:color w:val="auto"/>
          <w:sz w:val="30"/>
          <w:szCs w:val="30"/>
          <w:highlight w:val="none"/>
          <w:u w:val="single"/>
        </w:rPr>
        <w:t>（盖章）</w:t>
      </w:r>
    </w:p>
    <w:p>
      <w:pPr>
        <w:snapToGrid w:val="0"/>
        <w:spacing w:beforeLines="50" w:after="50" w:line="360" w:lineRule="auto"/>
        <w:ind w:firstLine="1343" w:firstLineChars="446"/>
        <w:rPr>
          <w:rFonts w:ascii="仿宋"/>
          <w:b/>
          <w:bCs/>
          <w:color w:val="auto"/>
          <w:sz w:val="30"/>
          <w:szCs w:val="30"/>
          <w:highlight w:val="none"/>
        </w:rPr>
      </w:pPr>
      <w:r>
        <w:rPr>
          <w:rFonts w:hint="eastAsia" w:ascii="仿宋" w:hAnsi="仿宋" w:cs="仿宋"/>
          <w:b/>
          <w:bCs/>
          <w:color w:val="auto"/>
          <w:sz w:val="30"/>
          <w:szCs w:val="30"/>
          <w:highlight w:val="none"/>
        </w:rPr>
        <w:t>法定代表人或</w:t>
      </w:r>
      <w:r>
        <w:rPr>
          <w:rFonts w:hint="eastAsia" w:ascii="仿宋" w:hAnsi="仿宋" w:cs="仿宋"/>
          <w:b/>
          <w:bCs/>
          <w:color w:val="auto"/>
          <w:sz w:val="30"/>
          <w:szCs w:val="30"/>
          <w:highlight w:val="none"/>
          <w:lang w:val="en-US" w:eastAsia="zh-CN"/>
        </w:rPr>
        <w:t>其</w:t>
      </w:r>
      <w:r>
        <w:rPr>
          <w:rFonts w:hint="eastAsia" w:ascii="仿宋" w:hAnsi="仿宋" w:cs="仿宋"/>
          <w:b/>
          <w:bCs/>
          <w:color w:val="auto"/>
          <w:sz w:val="30"/>
          <w:szCs w:val="30"/>
          <w:highlight w:val="none"/>
        </w:rPr>
        <w:t>委托</w:t>
      </w:r>
      <w:r>
        <w:rPr>
          <w:rFonts w:hint="eastAsia" w:ascii="仿宋" w:hAnsi="仿宋" w:cs="仿宋"/>
          <w:b/>
          <w:bCs/>
          <w:color w:val="auto"/>
          <w:sz w:val="30"/>
          <w:szCs w:val="30"/>
          <w:highlight w:val="none"/>
          <w:lang w:val="en-US" w:eastAsia="zh-CN"/>
        </w:rPr>
        <w:t>代理</w:t>
      </w:r>
      <w:r>
        <w:rPr>
          <w:rFonts w:hint="eastAsia" w:ascii="仿宋" w:hAnsi="仿宋" w:cs="仿宋"/>
          <w:b/>
          <w:bCs/>
          <w:color w:val="auto"/>
          <w:sz w:val="30"/>
          <w:szCs w:val="30"/>
          <w:highlight w:val="none"/>
        </w:rPr>
        <w:t>人：</w:t>
      </w:r>
      <w:r>
        <w:rPr>
          <w:rFonts w:hint="eastAsia" w:ascii="仿宋" w:hAnsi="仿宋" w:cs="仿宋"/>
          <w:b/>
          <w:bCs/>
          <w:color w:val="auto"/>
          <w:sz w:val="30"/>
          <w:szCs w:val="30"/>
          <w:highlight w:val="none"/>
          <w:u w:val="single"/>
        </w:rPr>
        <w:t>（签字或盖章）</w:t>
      </w:r>
    </w:p>
    <w:p>
      <w:pPr>
        <w:snapToGrid w:val="0"/>
        <w:spacing w:beforeLines="50" w:after="50" w:line="360" w:lineRule="auto"/>
        <w:ind w:firstLine="1340" w:firstLineChars="445"/>
        <w:rPr>
          <w:rFonts w:ascii="仿宋"/>
          <w:b/>
          <w:bCs/>
          <w:color w:val="auto"/>
          <w:sz w:val="30"/>
          <w:szCs w:val="30"/>
          <w:highlight w:val="none"/>
          <w:u w:val="single"/>
        </w:rPr>
      </w:pPr>
      <w:r>
        <w:rPr>
          <w:rFonts w:hint="eastAsia" w:ascii="仿宋" w:hAnsi="仿宋" w:cs="仿宋"/>
          <w:b/>
          <w:bCs/>
          <w:color w:val="auto"/>
          <w:sz w:val="30"/>
          <w:szCs w:val="30"/>
          <w:highlight w:val="none"/>
        </w:rPr>
        <w:t>投标人地址：</w:t>
      </w:r>
    </w:p>
    <w:p>
      <w:pPr>
        <w:snapToGrid w:val="0"/>
        <w:spacing w:beforeLines="50" w:after="50" w:line="360" w:lineRule="auto"/>
        <w:ind w:firstLine="602"/>
        <w:jc w:val="center"/>
        <w:rPr>
          <w:rFonts w:ascii="仿宋"/>
          <w:b/>
          <w:bCs/>
          <w:color w:val="auto"/>
          <w:sz w:val="30"/>
          <w:szCs w:val="30"/>
          <w:highlight w:val="none"/>
        </w:rPr>
      </w:pPr>
      <w:r>
        <w:rPr>
          <w:rFonts w:hint="eastAsia" w:ascii="仿宋" w:hAnsi="仿宋" w:cs="仿宋"/>
          <w:b/>
          <w:bCs/>
          <w:color w:val="auto"/>
          <w:sz w:val="30"/>
          <w:szCs w:val="30"/>
          <w:highlight w:val="none"/>
        </w:rPr>
        <w:t>年</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月</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日</w:t>
      </w:r>
    </w:p>
    <w:p>
      <w:pPr>
        <w:ind w:firstLine="480"/>
        <w:rPr>
          <w:rFonts w:ascii="仿宋"/>
          <w:color w:val="auto"/>
          <w:highlight w:val="none"/>
        </w:rPr>
      </w:pPr>
    </w:p>
    <w:p>
      <w:pPr>
        <w:ind w:firstLine="480"/>
        <w:rPr>
          <w:rFonts w:ascii="仿宋"/>
          <w:color w:val="auto"/>
          <w:highlight w:val="none"/>
        </w:rPr>
      </w:pPr>
    </w:p>
    <w:p>
      <w:pPr>
        <w:adjustRightInd w:val="0"/>
        <w:snapToGrid w:val="0"/>
        <w:spacing w:line="360" w:lineRule="auto"/>
        <w:ind w:firstLine="0" w:firstLineChars="0"/>
        <w:rPr>
          <w:rFonts w:ascii="仿宋"/>
          <w:color w:val="auto"/>
          <w:sz w:val="28"/>
          <w:szCs w:val="28"/>
          <w:highlight w:val="none"/>
        </w:rPr>
      </w:pPr>
      <w:r>
        <w:rPr>
          <w:rFonts w:ascii="仿宋"/>
          <w:color w:val="auto"/>
          <w:sz w:val="28"/>
          <w:szCs w:val="28"/>
          <w:highlight w:val="none"/>
        </w:rPr>
        <w:br w:type="page"/>
      </w:r>
    </w:p>
    <w:p>
      <w:pPr>
        <w:pStyle w:val="2"/>
        <w:spacing w:before="167"/>
        <w:rPr>
          <w:color w:val="auto"/>
          <w:highlight w:val="none"/>
        </w:rPr>
      </w:pPr>
    </w:p>
    <w:p>
      <w:pPr>
        <w:pStyle w:val="45"/>
        <w:rPr>
          <w:color w:val="auto"/>
          <w:highlight w:val="none"/>
        </w:rPr>
      </w:pPr>
    </w:p>
    <w:p>
      <w:pPr>
        <w:adjustRightInd w:val="0"/>
        <w:snapToGrid w:val="0"/>
        <w:spacing w:line="300" w:lineRule="auto"/>
        <w:ind w:firstLine="0" w:firstLineChars="0"/>
        <w:jc w:val="center"/>
        <w:outlineLvl w:val="0"/>
        <w:rPr>
          <w:b/>
          <w:color w:val="auto"/>
          <w:sz w:val="32"/>
          <w:szCs w:val="32"/>
          <w:highlight w:val="none"/>
        </w:rPr>
      </w:pPr>
    </w:p>
    <w:p>
      <w:pPr>
        <w:adjustRightInd w:val="0"/>
        <w:snapToGrid w:val="0"/>
        <w:spacing w:line="300" w:lineRule="auto"/>
        <w:ind w:firstLine="0" w:firstLineChars="0"/>
        <w:jc w:val="center"/>
        <w:outlineLvl w:val="0"/>
        <w:rPr>
          <w:b/>
          <w:color w:val="auto"/>
          <w:sz w:val="44"/>
          <w:szCs w:val="44"/>
          <w:highlight w:val="none"/>
        </w:rPr>
      </w:pPr>
      <w:r>
        <w:rPr>
          <w:rFonts w:hint="eastAsia"/>
          <w:b/>
          <w:color w:val="auto"/>
          <w:sz w:val="44"/>
          <w:szCs w:val="44"/>
          <w:highlight w:val="none"/>
        </w:rPr>
        <w:t>目  录</w:t>
      </w:r>
    </w:p>
    <w:p>
      <w:pPr>
        <w:pStyle w:val="25"/>
        <w:ind w:left="480" w:firstLine="480"/>
        <w:rPr>
          <w:color w:val="auto"/>
          <w:highlight w:val="none"/>
        </w:rPr>
      </w:pPr>
    </w:p>
    <w:p>
      <w:pPr>
        <w:adjustRightInd w:val="0"/>
        <w:snapToGrid w:val="0"/>
        <w:ind w:firstLine="220" w:firstLineChars="100"/>
        <w:rPr>
          <w:rFonts w:ascii="宋体" w:hAnsi="宋体" w:cs="宋体"/>
          <w:color w:val="auto"/>
          <w:sz w:val="22"/>
          <w:szCs w:val="22"/>
          <w:highlight w:val="none"/>
        </w:rPr>
      </w:pPr>
      <w:bookmarkStart w:id="218" w:name="_Hlk33176655"/>
      <w:r>
        <w:rPr>
          <w:rFonts w:hint="eastAsia" w:ascii="宋体" w:hAnsi="宋体" w:cs="宋体"/>
          <w:color w:val="auto"/>
          <w:sz w:val="22"/>
          <w:szCs w:val="22"/>
          <w:highlight w:val="none"/>
        </w:rPr>
        <w:t>（1）法定代表人身份证明或授权委托书…………………………………（页码）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（2）有效的投标人《营业执照》原件复印件……………………………（页码）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）具有履行合同所必需的设备和专业技术能力的承诺函……………（页码）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）依法缴纳税收和社会保障资金的承诺函……………………………（页码）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）参加政府采购活动前三年内在经营活动中没有重大违法记录的声明函…（页码）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）与参加本次项目同一合同项下政府采购活动的其他供应商不存在单位</w:t>
      </w:r>
    </w:p>
    <w:p>
      <w:pPr>
        <w:adjustRightInd w:val="0"/>
        <w:snapToGrid w:val="0"/>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负责人为同一人或者直接控股、管理关系的承诺函………………（页码）</w:t>
      </w:r>
    </w:p>
    <w:p>
      <w:pPr>
        <w:numPr>
          <w:ilvl w:val="0"/>
          <w:numId w:val="0"/>
        </w:num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投标供应商没有失信记录承诺函………………………………………（页码）</w:t>
      </w:r>
    </w:p>
    <w:p>
      <w:pPr>
        <w:numPr>
          <w:ilvl w:val="0"/>
          <w:numId w:val="0"/>
        </w:numPr>
        <w:adjustRightInd w:val="0"/>
        <w:snapToGrid w:val="0"/>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val="en-US" w:eastAsia="zh-CN"/>
        </w:rPr>
        <w:t>承诺书</w:t>
      </w:r>
      <w:r>
        <w:rPr>
          <w:rFonts w:hint="eastAsia" w:ascii="宋体" w:hAnsi="宋体" w:cs="宋体"/>
          <w:color w:val="auto"/>
          <w:sz w:val="22"/>
          <w:szCs w:val="22"/>
          <w:highlight w:val="none"/>
        </w:rPr>
        <w:t>……………………………………………………（页码）</w:t>
      </w:r>
    </w:p>
    <w:p>
      <w:pPr>
        <w:numPr>
          <w:ilvl w:val="0"/>
          <w:numId w:val="0"/>
        </w:numPr>
        <w:adjustRightInd w:val="0"/>
        <w:snapToGrid w:val="0"/>
        <w:ind w:firstLine="220" w:firstLineChars="100"/>
        <w:rPr>
          <w:rFonts w:hint="eastAsia" w:ascii="宋体" w:hAnsi="宋体" w:cs="宋体"/>
          <w:color w:val="auto"/>
          <w:sz w:val="22"/>
          <w:szCs w:val="22"/>
          <w:highlight w:val="none"/>
        </w:rPr>
      </w:pPr>
      <w:r>
        <w:rPr>
          <w:rFonts w:hint="eastAsia" w:ascii="宋体" w:hAnsi="宋体" w:eastAsia="仿宋" w:cs="宋体"/>
          <w:color w:val="auto"/>
          <w:kern w:val="2"/>
          <w:sz w:val="22"/>
          <w:szCs w:val="22"/>
          <w:highlight w:val="none"/>
          <w:lang w:val="en-US" w:eastAsia="zh-CN" w:bidi="ar-SA"/>
        </w:rPr>
        <w:t>（9）投标人声明函</w:t>
      </w:r>
      <w:r>
        <w:rPr>
          <w:rFonts w:hint="eastAsia" w:ascii="宋体" w:hAnsi="宋体" w:cs="宋体"/>
          <w:color w:val="auto"/>
          <w:sz w:val="22"/>
          <w:szCs w:val="22"/>
          <w:highlight w:val="none"/>
        </w:rPr>
        <w:t>……………………………………………………（页码）</w:t>
      </w:r>
    </w:p>
    <w:p>
      <w:pPr>
        <w:numPr>
          <w:ilvl w:val="0"/>
          <w:numId w:val="0"/>
        </w:numPr>
        <w:adjustRightInd w:val="0"/>
        <w:snapToGrid w:val="0"/>
        <w:ind w:firstLine="220" w:firstLineChars="100"/>
        <w:rPr>
          <w:rFonts w:hint="default" w:ascii="宋体" w:hAnsi="宋体" w:eastAsia="仿宋" w:cs="宋体"/>
          <w:color w:val="auto"/>
          <w:kern w:val="2"/>
          <w:sz w:val="22"/>
          <w:szCs w:val="22"/>
          <w:highlight w:val="none"/>
          <w:lang w:val="en-US" w:eastAsia="zh-CN" w:bidi="ar-SA"/>
        </w:rPr>
      </w:pPr>
      <w:r>
        <w:rPr>
          <w:rFonts w:hint="eastAsia" w:ascii="宋体" w:hAnsi="宋体" w:eastAsia="仿宋" w:cs="宋体"/>
          <w:color w:val="auto"/>
          <w:kern w:val="2"/>
          <w:sz w:val="22"/>
          <w:szCs w:val="22"/>
          <w:highlight w:val="none"/>
          <w:lang w:val="en-US" w:eastAsia="zh-CN" w:bidi="ar-SA"/>
        </w:rPr>
        <w:t>（10）承诺函……………………………………………………（页码）</w:t>
      </w:r>
    </w:p>
    <w:p>
      <w:pPr>
        <w:numPr>
          <w:ilvl w:val="0"/>
          <w:numId w:val="0"/>
        </w:numPr>
        <w:adjustRightInd w:val="0"/>
        <w:snapToGrid w:val="0"/>
        <w:ind w:firstLine="220" w:firstLineChars="100"/>
        <w:rPr>
          <w:rFonts w:ascii="宋体" w:hAnsi="宋体" w:cs="宋体"/>
          <w:color w:val="auto"/>
          <w:sz w:val="22"/>
          <w:szCs w:val="22"/>
          <w:highlight w:val="none"/>
        </w:rPr>
      </w:pPr>
      <w:r>
        <w:rPr>
          <w:rFonts w:hint="eastAsia" w:ascii="宋体" w:hAnsi="宋体" w:eastAsia="仿宋" w:cs="宋体"/>
          <w:color w:val="auto"/>
          <w:kern w:val="2"/>
          <w:sz w:val="22"/>
          <w:szCs w:val="22"/>
          <w:highlight w:val="none"/>
          <w:lang w:val="en-US" w:eastAsia="zh-CN" w:bidi="ar-SA"/>
        </w:rPr>
        <w:t>（11）投标人认</w:t>
      </w:r>
      <w:r>
        <w:rPr>
          <w:rFonts w:hint="eastAsia" w:ascii="宋体" w:hAnsi="宋体" w:cs="宋体"/>
          <w:color w:val="auto"/>
          <w:sz w:val="22"/>
          <w:szCs w:val="22"/>
          <w:highlight w:val="none"/>
        </w:rPr>
        <w:t>为需要的其他文件或说明（如有）……………………（页码）</w:t>
      </w:r>
    </w:p>
    <w:bookmarkEnd w:id="218"/>
    <w:p>
      <w:pPr>
        <w:pStyle w:val="2"/>
        <w:spacing w:before="167"/>
        <w:rPr>
          <w:color w:val="auto"/>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outlineLvl w:val="0"/>
        <w:rPr>
          <w:b/>
          <w:color w:val="auto"/>
          <w:highlight w:val="none"/>
        </w:rPr>
      </w:pPr>
    </w:p>
    <w:p>
      <w:pPr>
        <w:adjustRightInd w:val="0"/>
        <w:snapToGrid w:val="0"/>
        <w:spacing w:line="300" w:lineRule="auto"/>
        <w:ind w:firstLine="482"/>
        <w:jc w:val="left"/>
        <w:outlineLvl w:val="0"/>
        <w:rPr>
          <w:rFonts w:hint="eastAsia"/>
          <w:b/>
          <w:color w:val="auto"/>
          <w:highlight w:val="none"/>
        </w:rPr>
      </w:pPr>
    </w:p>
    <w:p>
      <w:pPr>
        <w:adjustRightInd w:val="0"/>
        <w:snapToGrid w:val="0"/>
        <w:spacing w:line="300" w:lineRule="auto"/>
        <w:ind w:firstLine="482"/>
        <w:jc w:val="left"/>
        <w:outlineLvl w:val="0"/>
        <w:rPr>
          <w:rFonts w:hint="eastAsia"/>
          <w:b/>
          <w:color w:val="auto"/>
          <w:highlight w:val="none"/>
        </w:rPr>
      </w:pPr>
    </w:p>
    <w:p>
      <w:pPr>
        <w:adjustRightInd w:val="0"/>
        <w:snapToGrid w:val="0"/>
        <w:spacing w:line="300" w:lineRule="auto"/>
        <w:ind w:firstLine="482"/>
        <w:jc w:val="left"/>
        <w:outlineLvl w:val="0"/>
        <w:rPr>
          <w:b/>
          <w:color w:val="auto"/>
          <w:sz w:val="30"/>
          <w:szCs w:val="30"/>
          <w:highlight w:val="none"/>
        </w:rPr>
      </w:pPr>
      <w:r>
        <w:rPr>
          <w:rFonts w:hint="eastAsia"/>
          <w:b/>
          <w:color w:val="auto"/>
          <w:sz w:val="30"/>
          <w:szCs w:val="30"/>
          <w:highlight w:val="none"/>
        </w:rPr>
        <w:t>一、法定代表人身份证明或授权委托书</w:t>
      </w:r>
    </w:p>
    <w:p>
      <w:pPr>
        <w:adjustRightInd w:val="0"/>
        <w:snapToGrid w:val="0"/>
        <w:spacing w:line="300" w:lineRule="auto"/>
        <w:ind w:firstLine="562"/>
        <w:jc w:val="center"/>
        <w:outlineLvl w:val="0"/>
        <w:rPr>
          <w:rFonts w:ascii="黑体" w:hAnsi="黑体" w:eastAsia="黑体"/>
          <w:b/>
          <w:color w:val="auto"/>
          <w:sz w:val="28"/>
          <w:szCs w:val="28"/>
          <w:highlight w:val="none"/>
        </w:rPr>
      </w:pPr>
    </w:p>
    <w:p>
      <w:pPr>
        <w:adjustRightInd w:val="0"/>
        <w:snapToGrid w:val="0"/>
        <w:spacing w:line="300" w:lineRule="auto"/>
        <w:ind w:firstLine="562"/>
        <w:jc w:val="center"/>
        <w:outlineLvl w:val="0"/>
        <w:rPr>
          <w:rFonts w:ascii="黑体" w:hAnsi="黑体" w:eastAsia="黑体"/>
          <w:b/>
          <w:color w:val="auto"/>
          <w:sz w:val="28"/>
          <w:szCs w:val="28"/>
          <w:highlight w:val="none"/>
        </w:rPr>
      </w:pPr>
    </w:p>
    <w:p>
      <w:pPr>
        <w:adjustRightInd w:val="0"/>
        <w:snapToGrid w:val="0"/>
        <w:spacing w:line="300" w:lineRule="auto"/>
        <w:ind w:firstLine="562"/>
        <w:jc w:val="center"/>
        <w:outlineLvl w:val="0"/>
        <w:rPr>
          <w:rFonts w:ascii="黑体" w:hAnsi="黑体" w:eastAsia="黑体"/>
          <w:b/>
          <w:color w:val="auto"/>
          <w:sz w:val="28"/>
          <w:szCs w:val="28"/>
          <w:highlight w:val="none"/>
        </w:rPr>
      </w:pPr>
      <w:r>
        <w:rPr>
          <w:rFonts w:hint="eastAsia" w:ascii="黑体" w:hAnsi="黑体" w:eastAsia="黑体"/>
          <w:b/>
          <w:color w:val="auto"/>
          <w:sz w:val="28"/>
          <w:szCs w:val="28"/>
          <w:highlight w:val="none"/>
        </w:rPr>
        <w:t>（一）法定代表人身份证明</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单位名称：</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单位性质：</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地  址：</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成立时间：</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日</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经营期限：</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姓名：</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性别：</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年龄：</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职务：</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系</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的法定代表人。</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特此证明。</w:t>
      </w:r>
    </w:p>
    <w:p>
      <w:pPr>
        <w:widowControl/>
        <w:spacing w:before="100" w:beforeAutospacing="1" w:after="100" w:afterAutospacing="1" w:line="36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投标人：（单位公章）</w:t>
      </w:r>
    </w:p>
    <w:p>
      <w:pPr>
        <w:widowControl/>
        <w:spacing w:before="100" w:beforeAutospacing="1" w:after="100" w:afterAutospacing="1" w:line="36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 期：</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日</w:t>
      </w:r>
    </w:p>
    <w:p>
      <w:pPr>
        <w:pStyle w:val="2"/>
        <w:adjustRightInd w:val="0"/>
        <w:snapToGrid w:val="0"/>
        <w:spacing w:beforeLines="0" w:after="0"/>
        <w:rPr>
          <w:color w:val="auto"/>
          <w:highlight w:val="none"/>
        </w:rPr>
      </w:pPr>
      <w:r>
        <w:rPr>
          <w:rFonts w:hint="eastAsia"/>
          <w:color w:val="auto"/>
          <w:highlight w:val="none"/>
        </w:rPr>
        <w:t>附：法定代表人身份证复印件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8738" w:type="dxa"/>
            <w:noWrap/>
            <w:vAlign w:val="center"/>
          </w:tcPr>
          <w:p>
            <w:pPr>
              <w:pStyle w:val="2"/>
              <w:spacing w:before="167"/>
              <w:jc w:val="center"/>
              <w:rPr>
                <w:color w:val="auto"/>
                <w:highlight w:val="none"/>
              </w:rPr>
            </w:pPr>
            <w:r>
              <w:rPr>
                <w:rFonts w:hint="eastAsia"/>
                <w:color w:val="auto"/>
                <w:highlight w:val="none"/>
              </w:rPr>
              <w:t>法定代表人身份证复印件</w:t>
            </w:r>
          </w:p>
        </w:tc>
      </w:tr>
    </w:tbl>
    <w:p>
      <w:pPr>
        <w:adjustRightInd w:val="0"/>
        <w:snapToGrid w:val="0"/>
        <w:spacing w:line="300" w:lineRule="auto"/>
        <w:ind w:firstLine="562"/>
        <w:jc w:val="center"/>
        <w:outlineLvl w:val="0"/>
        <w:rPr>
          <w:rFonts w:ascii="黑体" w:hAnsi="黑体" w:eastAsia="黑体"/>
          <w:b/>
          <w:color w:val="auto"/>
          <w:sz w:val="28"/>
          <w:szCs w:val="28"/>
          <w:highlight w:val="none"/>
        </w:rPr>
      </w:pPr>
    </w:p>
    <w:p>
      <w:pPr>
        <w:adjustRightInd w:val="0"/>
        <w:snapToGrid w:val="0"/>
        <w:spacing w:line="300" w:lineRule="auto"/>
        <w:ind w:firstLine="562"/>
        <w:jc w:val="center"/>
        <w:outlineLvl w:val="0"/>
        <w:rPr>
          <w:rFonts w:hint="eastAsia" w:ascii="黑体" w:hAnsi="黑体" w:eastAsia="黑体"/>
          <w:b/>
          <w:color w:val="auto"/>
          <w:sz w:val="28"/>
          <w:szCs w:val="28"/>
          <w:highlight w:val="none"/>
        </w:rPr>
      </w:pPr>
    </w:p>
    <w:p>
      <w:pPr>
        <w:adjustRightInd w:val="0"/>
        <w:snapToGrid w:val="0"/>
        <w:spacing w:line="300" w:lineRule="auto"/>
        <w:ind w:firstLine="562"/>
        <w:jc w:val="center"/>
        <w:outlineLvl w:val="0"/>
        <w:rPr>
          <w:rFonts w:hint="eastAsia" w:ascii="黑体" w:hAnsi="黑体" w:eastAsia="黑体"/>
          <w:b/>
          <w:color w:val="auto"/>
          <w:sz w:val="28"/>
          <w:szCs w:val="28"/>
          <w:highlight w:val="none"/>
        </w:rPr>
      </w:pPr>
    </w:p>
    <w:p>
      <w:pPr>
        <w:adjustRightInd w:val="0"/>
        <w:snapToGrid w:val="0"/>
        <w:spacing w:line="300" w:lineRule="auto"/>
        <w:ind w:firstLine="562"/>
        <w:jc w:val="center"/>
        <w:outlineLvl w:val="0"/>
        <w:rPr>
          <w:rFonts w:ascii="黑体" w:hAnsi="黑体" w:eastAsia="黑体"/>
          <w:b/>
          <w:color w:val="auto"/>
          <w:sz w:val="28"/>
          <w:szCs w:val="28"/>
          <w:highlight w:val="none"/>
        </w:rPr>
      </w:pPr>
      <w:r>
        <w:rPr>
          <w:rFonts w:hint="eastAsia" w:ascii="黑体" w:hAnsi="黑体" w:eastAsia="黑体"/>
          <w:b/>
          <w:color w:val="auto"/>
          <w:sz w:val="28"/>
          <w:szCs w:val="28"/>
          <w:highlight w:val="none"/>
        </w:rPr>
        <w:t>（二）法定代表人授权</w:t>
      </w:r>
      <w:r>
        <w:rPr>
          <w:rFonts w:hint="eastAsia" w:ascii="黑体" w:hAnsi="黑体" w:eastAsia="黑体"/>
          <w:b/>
          <w:color w:val="auto"/>
          <w:sz w:val="28"/>
          <w:szCs w:val="28"/>
          <w:highlight w:val="none"/>
          <w:lang w:val="en-US" w:eastAsia="zh-CN"/>
        </w:rPr>
        <w:t>委托</w:t>
      </w:r>
      <w:r>
        <w:rPr>
          <w:rFonts w:hint="eastAsia" w:ascii="黑体" w:hAnsi="黑体" w:eastAsia="黑体"/>
          <w:b/>
          <w:color w:val="auto"/>
          <w:sz w:val="28"/>
          <w:szCs w:val="28"/>
          <w:highlight w:val="none"/>
        </w:rPr>
        <w:t>书</w:t>
      </w:r>
    </w:p>
    <w:p>
      <w:pPr>
        <w:adjustRightInd w:val="0"/>
        <w:snapToGrid w:val="0"/>
        <w:spacing w:line="400" w:lineRule="exact"/>
        <w:ind w:firstLine="440"/>
        <w:rPr>
          <w:rFonts w:ascii="宋体" w:hAnsi="宋体" w:cs="宋体"/>
          <w:color w:val="auto"/>
          <w:sz w:val="22"/>
          <w:szCs w:val="22"/>
          <w:highlight w:val="none"/>
        </w:rPr>
      </w:pPr>
    </w:p>
    <w:p>
      <w:pPr>
        <w:adjustRightInd w:val="0"/>
        <w:snapToGrid w:val="0"/>
        <w:spacing w:line="400" w:lineRule="exact"/>
        <w:ind w:firstLine="440"/>
        <w:rPr>
          <w:rFonts w:ascii="宋体" w:hAnsi="宋体" w:cs="宋体"/>
          <w:color w:val="auto"/>
          <w:sz w:val="22"/>
          <w:szCs w:val="22"/>
          <w:highlight w:val="none"/>
        </w:rPr>
      </w:pPr>
    </w:p>
    <w:p>
      <w:pPr>
        <w:adjustRightInd w:val="0"/>
        <w:snapToGrid w:val="0"/>
        <w:ind w:firstLine="0" w:firstLineChars="0"/>
        <w:rPr>
          <w:color w:val="auto"/>
          <w:highlight w:val="none"/>
        </w:rPr>
      </w:pPr>
      <w:r>
        <w:rPr>
          <w:rFonts w:hint="eastAsia" w:ascii="仿宋" w:hAnsi="仿宋" w:cs="仿宋"/>
          <w:color w:val="auto"/>
          <w:sz w:val="22"/>
          <w:szCs w:val="22"/>
          <w:highlight w:val="none"/>
        </w:rPr>
        <w:t>浙江衢交建设工程有限公司</w:t>
      </w:r>
      <w:r>
        <w:rPr>
          <w:rFonts w:hint="eastAsia" w:ascii="宋体" w:hAnsi="宋体" w:cs="宋体"/>
          <w:color w:val="auto"/>
          <w:sz w:val="22"/>
          <w:szCs w:val="22"/>
          <w:highlight w:val="none"/>
        </w:rPr>
        <w:t>：</w:t>
      </w:r>
    </w:p>
    <w:p>
      <w:pPr>
        <w:adjustRightInd w:val="0"/>
        <w:snapToGrid w:val="0"/>
        <w:spacing w:line="56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（投标人全称）   </w:t>
      </w:r>
      <w:r>
        <w:rPr>
          <w:rFonts w:hint="eastAsia" w:ascii="宋体" w:hAnsi="宋体" w:cs="宋体"/>
          <w:color w:val="auto"/>
          <w:sz w:val="22"/>
          <w:szCs w:val="22"/>
          <w:highlight w:val="none"/>
        </w:rPr>
        <w:t>法定代表人授权</w:t>
      </w:r>
      <w:r>
        <w:rPr>
          <w:rFonts w:hint="eastAsia" w:ascii="宋体" w:hAnsi="宋体" w:cs="宋体"/>
          <w:color w:val="auto"/>
          <w:sz w:val="22"/>
          <w:szCs w:val="22"/>
          <w:highlight w:val="none"/>
          <w:u w:val="single"/>
        </w:rPr>
        <w:t>（全权代表姓名）</w:t>
      </w:r>
      <w:r>
        <w:rPr>
          <w:rFonts w:hint="eastAsia" w:ascii="宋体" w:hAnsi="宋体" w:cs="宋体"/>
          <w:color w:val="auto"/>
          <w:sz w:val="22"/>
          <w:szCs w:val="22"/>
          <w:highlight w:val="none"/>
        </w:rPr>
        <w:t>为全权代表，参加贵方组织的</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（项目编号：      ），并全权处理采购活动中的一切事宜。</w:t>
      </w:r>
    </w:p>
    <w:p>
      <w:pPr>
        <w:adjustRightInd w:val="0"/>
        <w:snapToGrid w:val="0"/>
        <w:spacing w:line="440" w:lineRule="exact"/>
        <w:ind w:firstLine="440"/>
        <w:rPr>
          <w:rFonts w:ascii="宋体" w:hAnsi="宋体" w:cs="宋体"/>
          <w:color w:val="auto"/>
          <w:sz w:val="22"/>
          <w:szCs w:val="22"/>
          <w:highlight w:val="none"/>
        </w:rPr>
      </w:pP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投标人全称（公章）：</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法定代表人签字或盖章：</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日  期：</w:t>
      </w:r>
    </w:p>
    <w:p>
      <w:pPr>
        <w:pStyle w:val="2"/>
        <w:adjustRightInd w:val="0"/>
        <w:snapToGrid w:val="0"/>
        <w:spacing w:beforeLines="0" w:after="0" w:line="440" w:lineRule="exact"/>
        <w:rPr>
          <w:color w:val="auto"/>
          <w:highlight w:val="none"/>
        </w:rPr>
      </w:pP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附：</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委托代理</w:t>
      </w:r>
      <w:r>
        <w:rPr>
          <w:rFonts w:hint="eastAsia" w:ascii="宋体" w:hAnsi="宋体" w:cs="宋体"/>
          <w:color w:val="auto"/>
          <w:sz w:val="22"/>
          <w:szCs w:val="22"/>
          <w:highlight w:val="none"/>
        </w:rPr>
        <w:t>人姓名：             性别：</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职务：                       职称：</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详细通讯地址：</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电话：                       传真：</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移动电话：</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邮政编码：</w:t>
      </w:r>
    </w:p>
    <w:p>
      <w:pPr>
        <w:pStyle w:val="2"/>
        <w:spacing w:before="167"/>
        <w:rPr>
          <w:color w:val="auto"/>
          <w:highlight w:val="none"/>
        </w:rPr>
      </w:pPr>
    </w:p>
    <w:p>
      <w:pPr>
        <w:pStyle w:val="2"/>
        <w:adjustRightInd w:val="0"/>
        <w:snapToGrid w:val="0"/>
        <w:spacing w:beforeLines="0" w:after="0"/>
        <w:ind w:left="147"/>
        <w:jc w:val="left"/>
        <w:rPr>
          <w:color w:val="auto"/>
          <w:highlight w:val="none"/>
        </w:rPr>
      </w:pPr>
      <w:r>
        <w:rPr>
          <w:rFonts w:hint="eastAsia"/>
          <w:color w:val="auto"/>
          <w:highlight w:val="none"/>
        </w:rPr>
        <w:t>附：</w:t>
      </w:r>
      <w:r>
        <w:rPr>
          <w:rFonts w:hint="eastAsia"/>
          <w:color w:val="auto"/>
          <w:highlight w:val="none"/>
          <w:lang w:val="en-US" w:eastAsia="zh-CN"/>
        </w:rPr>
        <w:t>委托</w:t>
      </w:r>
      <w:r>
        <w:rPr>
          <w:rFonts w:hint="eastAsia"/>
          <w:color w:val="auto"/>
          <w:highlight w:val="none"/>
        </w:rPr>
        <w:t>代</w:t>
      </w:r>
      <w:r>
        <w:rPr>
          <w:rFonts w:hint="eastAsia"/>
          <w:color w:val="auto"/>
          <w:highlight w:val="none"/>
          <w:lang w:val="en-US" w:eastAsia="zh-CN"/>
        </w:rPr>
        <w:t>理</w:t>
      </w:r>
      <w:r>
        <w:rPr>
          <w:rFonts w:hint="eastAsia"/>
          <w:color w:val="auto"/>
          <w:highlight w:val="none"/>
        </w:rPr>
        <w:t>人身份证复印件</w:t>
      </w:r>
    </w:p>
    <w:tbl>
      <w:tblPr>
        <w:tblStyle w:val="26"/>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41" w:type="dxa"/>
            <w:noWrap/>
          </w:tcPr>
          <w:p>
            <w:pPr>
              <w:pStyle w:val="2"/>
              <w:spacing w:before="167"/>
              <w:ind w:left="148"/>
              <w:rPr>
                <w:color w:val="auto"/>
                <w:highlight w:val="none"/>
              </w:rPr>
            </w:pPr>
          </w:p>
          <w:p>
            <w:pPr>
              <w:pStyle w:val="2"/>
              <w:spacing w:before="167"/>
              <w:ind w:left="148"/>
              <w:rPr>
                <w:color w:val="auto"/>
                <w:highlight w:val="none"/>
              </w:rPr>
            </w:pPr>
          </w:p>
          <w:p>
            <w:pPr>
              <w:pStyle w:val="2"/>
              <w:spacing w:before="167"/>
              <w:ind w:left="148"/>
              <w:jc w:val="center"/>
              <w:rPr>
                <w:color w:val="auto"/>
                <w:highlight w:val="none"/>
              </w:rPr>
            </w:pPr>
            <w:r>
              <w:rPr>
                <w:rFonts w:hint="eastAsia"/>
                <w:color w:val="auto"/>
                <w:highlight w:val="none"/>
                <w:lang w:val="en-US" w:eastAsia="zh-CN"/>
              </w:rPr>
              <w:t>委托</w:t>
            </w:r>
            <w:r>
              <w:rPr>
                <w:rFonts w:hint="eastAsia"/>
                <w:color w:val="auto"/>
                <w:highlight w:val="none"/>
              </w:rPr>
              <w:t>代</w:t>
            </w:r>
            <w:r>
              <w:rPr>
                <w:rFonts w:hint="eastAsia"/>
                <w:color w:val="auto"/>
                <w:highlight w:val="none"/>
                <w:lang w:val="en-US" w:eastAsia="zh-CN"/>
              </w:rPr>
              <w:t>理</w:t>
            </w:r>
            <w:r>
              <w:rPr>
                <w:rFonts w:hint="eastAsia"/>
                <w:color w:val="auto"/>
                <w:highlight w:val="none"/>
              </w:rPr>
              <w:t>人身份证复印件</w:t>
            </w:r>
          </w:p>
          <w:p>
            <w:pPr>
              <w:pStyle w:val="2"/>
              <w:spacing w:before="167"/>
              <w:ind w:left="148"/>
              <w:rPr>
                <w:color w:val="auto"/>
                <w:highlight w:val="none"/>
              </w:rPr>
            </w:pPr>
          </w:p>
          <w:p>
            <w:pPr>
              <w:adjustRightInd w:val="0"/>
              <w:snapToGrid w:val="0"/>
              <w:spacing w:line="300" w:lineRule="auto"/>
              <w:ind w:left="148" w:firstLine="643"/>
              <w:outlineLvl w:val="0"/>
              <w:rPr>
                <w:b/>
                <w:color w:val="auto"/>
                <w:sz w:val="32"/>
                <w:szCs w:val="32"/>
                <w:highlight w:val="none"/>
              </w:rPr>
            </w:pPr>
          </w:p>
          <w:p>
            <w:pPr>
              <w:adjustRightInd w:val="0"/>
              <w:snapToGrid w:val="0"/>
              <w:spacing w:line="300" w:lineRule="auto"/>
              <w:ind w:left="148" w:firstLine="480"/>
              <w:outlineLvl w:val="0"/>
              <w:rPr>
                <w:color w:val="auto"/>
                <w:highlight w:val="none"/>
              </w:rPr>
            </w:pPr>
          </w:p>
        </w:tc>
      </w:tr>
    </w:tbl>
    <w:p>
      <w:pPr>
        <w:pStyle w:val="25"/>
        <w:ind w:left="480" w:firstLine="480"/>
        <w:rPr>
          <w:color w:val="auto"/>
          <w:highlight w:val="none"/>
        </w:rPr>
      </w:pPr>
    </w:p>
    <w:p>
      <w:pPr>
        <w:adjustRightInd w:val="0"/>
        <w:snapToGrid w:val="0"/>
        <w:spacing w:line="300" w:lineRule="auto"/>
        <w:ind w:left="0" w:leftChars="0" w:firstLine="0" w:firstLineChars="0"/>
        <w:jc w:val="both"/>
        <w:outlineLvl w:val="0"/>
        <w:rPr>
          <w:rFonts w:hint="eastAsia"/>
          <w:b/>
          <w:color w:val="auto"/>
          <w:highlight w:val="none"/>
        </w:rPr>
      </w:pPr>
    </w:p>
    <w:p>
      <w:pPr>
        <w:adjustRightInd w:val="0"/>
        <w:snapToGrid w:val="0"/>
        <w:spacing w:line="300" w:lineRule="auto"/>
        <w:ind w:firstLine="482"/>
        <w:jc w:val="center"/>
        <w:outlineLvl w:val="0"/>
        <w:rPr>
          <w:b/>
          <w:color w:val="auto"/>
          <w:sz w:val="30"/>
          <w:szCs w:val="30"/>
          <w:highlight w:val="none"/>
        </w:rPr>
      </w:pPr>
      <w:r>
        <w:rPr>
          <w:rFonts w:hint="eastAsia"/>
          <w:b/>
          <w:color w:val="auto"/>
          <w:sz w:val="30"/>
          <w:szCs w:val="30"/>
          <w:highlight w:val="none"/>
        </w:rPr>
        <w:t>二、有效的投标人《营业执照》复印件</w:t>
      </w: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snapToGrid w:val="0"/>
        <w:spacing w:line="360" w:lineRule="auto"/>
        <w:ind w:firstLine="560"/>
        <w:rPr>
          <w:rFonts w:ascii="宋体" w:hAnsi="宋体" w:cs="宋体"/>
          <w:color w:val="auto"/>
          <w:sz w:val="28"/>
          <w:szCs w:val="28"/>
          <w:highlight w:val="none"/>
        </w:rPr>
      </w:pPr>
    </w:p>
    <w:p>
      <w:pPr>
        <w:snapToGrid w:val="0"/>
        <w:spacing w:line="360" w:lineRule="auto"/>
        <w:ind w:firstLine="560"/>
        <w:rPr>
          <w:rFonts w:ascii="宋体" w:hAnsi="宋体" w:cs="宋体"/>
          <w:color w:val="auto"/>
          <w:sz w:val="28"/>
          <w:szCs w:val="28"/>
          <w:highlight w:val="none"/>
        </w:rPr>
      </w:pPr>
    </w:p>
    <w:p>
      <w:pPr>
        <w:snapToGrid w:val="0"/>
        <w:spacing w:line="360" w:lineRule="auto"/>
        <w:ind w:firstLine="560"/>
        <w:rPr>
          <w:rFonts w:ascii="宋体"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
        <w:spacing w:before="167"/>
        <w:rPr>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left="0" w:leftChars="0" w:firstLine="0" w:firstLineChars="0"/>
        <w:jc w:val="both"/>
        <w:outlineLvl w:val="0"/>
        <w:rPr>
          <w:rFonts w:hint="eastAsia"/>
          <w:b/>
          <w:color w:val="auto"/>
          <w:highlight w:val="none"/>
          <w:lang w:eastAsia="zh-CN"/>
        </w:rPr>
      </w:pPr>
    </w:p>
    <w:p>
      <w:pPr>
        <w:adjustRightInd w:val="0"/>
        <w:snapToGrid w:val="0"/>
        <w:spacing w:line="300" w:lineRule="auto"/>
        <w:ind w:firstLine="482"/>
        <w:jc w:val="center"/>
        <w:outlineLvl w:val="0"/>
        <w:rPr>
          <w:rFonts w:hint="eastAsia"/>
          <w:b/>
          <w:color w:val="auto"/>
          <w:highlight w:val="none"/>
          <w:lang w:eastAsia="zh-CN"/>
        </w:rPr>
      </w:pPr>
    </w:p>
    <w:p>
      <w:pPr>
        <w:adjustRightInd w:val="0"/>
        <w:snapToGrid w:val="0"/>
        <w:spacing w:line="300" w:lineRule="auto"/>
        <w:ind w:firstLine="482"/>
        <w:jc w:val="center"/>
        <w:outlineLvl w:val="0"/>
        <w:rPr>
          <w:b/>
          <w:color w:val="auto"/>
          <w:sz w:val="30"/>
          <w:szCs w:val="30"/>
          <w:highlight w:val="none"/>
        </w:rPr>
      </w:pPr>
      <w:r>
        <w:rPr>
          <w:rFonts w:hint="eastAsia"/>
          <w:b/>
          <w:color w:val="auto"/>
          <w:sz w:val="30"/>
          <w:szCs w:val="30"/>
          <w:highlight w:val="none"/>
          <w:lang w:eastAsia="zh-CN"/>
        </w:rPr>
        <w:t>三</w:t>
      </w:r>
      <w:r>
        <w:rPr>
          <w:rFonts w:hint="eastAsia"/>
          <w:b/>
          <w:color w:val="auto"/>
          <w:sz w:val="30"/>
          <w:szCs w:val="30"/>
          <w:highlight w:val="none"/>
        </w:rPr>
        <w:t>、具有履行合同所必需的设备和专业技术能力的承诺函</w:t>
      </w:r>
    </w:p>
    <w:p>
      <w:pPr>
        <w:snapToGrid w:val="0"/>
        <w:spacing w:line="360" w:lineRule="auto"/>
        <w:ind w:firstLine="480"/>
        <w:rPr>
          <w:rFonts w:ascii="宋体" w:hAnsi="宋体" w:cs="宋体"/>
          <w:color w:val="auto"/>
          <w:highlight w:val="none"/>
        </w:rPr>
      </w:pPr>
    </w:p>
    <w:p>
      <w:pPr>
        <w:snapToGrid w:val="0"/>
        <w:spacing w:line="360" w:lineRule="auto"/>
        <w:ind w:firstLine="480"/>
        <w:rPr>
          <w:rFonts w:ascii="宋体" w:hAnsi="宋体" w:cs="宋体"/>
          <w:color w:val="auto"/>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sz w:val="28"/>
          <w:szCs w:val="28"/>
          <w:highlight w:val="none"/>
        </w:rPr>
        <w:t>我方</w:t>
      </w:r>
      <w:r>
        <w:rPr>
          <w:rFonts w:hint="eastAsia" w:ascii="宋体" w:hAnsi="宋体" w:cs="宋体"/>
          <w:color w:val="auto"/>
          <w:sz w:val="28"/>
          <w:szCs w:val="28"/>
          <w:highlight w:val="none"/>
          <w:u w:val="single"/>
        </w:rPr>
        <w:t xml:space="preserve"> （供应商名称）</w:t>
      </w:r>
      <w:r>
        <w:rPr>
          <w:rFonts w:hint="eastAsia" w:ascii="宋体" w:hAnsi="宋体" w:cs="宋体"/>
          <w:color w:val="auto"/>
          <w:sz w:val="28"/>
          <w:szCs w:val="28"/>
          <w:highlight w:val="none"/>
        </w:rPr>
        <w:t>承诺具有履行</w:t>
      </w:r>
      <w:r>
        <w:rPr>
          <w:rFonts w:hint="eastAsia" w:ascii="宋体" w:hAnsi="宋体" w:cs="宋体"/>
          <w:color w:val="auto"/>
          <w:sz w:val="28"/>
          <w:szCs w:val="28"/>
          <w:highlight w:val="none"/>
          <w:u w:val="single"/>
          <w:lang w:eastAsia="zh-CN"/>
        </w:rPr>
        <w:t>衢州市东港客运站综合用房(一)消防改造材料采购（包安装）</w:t>
      </w:r>
      <w:r>
        <w:rPr>
          <w:rFonts w:hint="eastAsia" w:ascii="宋体" w:hAnsi="宋体" w:cs="宋体"/>
          <w:color w:val="auto"/>
          <w:sz w:val="28"/>
          <w:szCs w:val="28"/>
          <w:highlight w:val="none"/>
          <w:u w:val="single"/>
          <w:lang w:val="en-US" w:eastAsia="zh-CN"/>
        </w:rPr>
        <w:t>(二次)</w:t>
      </w:r>
      <w:r>
        <w:rPr>
          <w:rFonts w:hint="eastAsia" w:ascii="宋体" w:hAnsi="宋体" w:cs="宋体"/>
          <w:color w:val="auto"/>
          <w:sz w:val="28"/>
          <w:szCs w:val="28"/>
          <w:highlight w:val="none"/>
        </w:rPr>
        <w:t>合同所必需的设备和专业技术能力。如有虚假，采购人可取消我</w:t>
      </w:r>
      <w:r>
        <w:rPr>
          <w:rFonts w:hint="eastAsia" w:ascii="宋体" w:hAnsi="宋体" w:cs="宋体"/>
          <w:color w:val="auto"/>
          <w:kern w:val="0"/>
          <w:sz w:val="28"/>
          <w:szCs w:val="28"/>
          <w:highlight w:val="none"/>
        </w:rPr>
        <w:t>方任何资格（投标/中标/签订合同），我方对此无任何异议。</w:t>
      </w: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特此承诺！</w:t>
      </w:r>
    </w:p>
    <w:p>
      <w:pPr>
        <w:widowControl/>
        <w:adjustRightInd w:val="0"/>
        <w:snapToGrid w:val="0"/>
        <w:spacing w:line="480" w:lineRule="auto"/>
        <w:ind w:firstLine="440"/>
        <w:jc w:val="left"/>
        <w:rPr>
          <w:rFonts w:ascii="宋体" w:hAnsi="宋体" w:cs="宋体"/>
          <w:color w:val="auto"/>
          <w:kern w:val="0"/>
          <w:sz w:val="28"/>
          <w:szCs w:val="28"/>
          <w:highlight w:val="none"/>
        </w:rPr>
      </w:pP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供应商名称（盖章） ：</w:t>
      </w: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kern w:val="0"/>
          <w:sz w:val="28"/>
          <w:szCs w:val="28"/>
          <w:highlight w:val="none"/>
        </w:rPr>
        <w:t>（签字或盖章）：</w:t>
      </w:r>
    </w:p>
    <w:p>
      <w:pPr>
        <w:widowControl/>
        <w:adjustRightInd w:val="0"/>
        <w:snapToGrid w:val="0"/>
        <w:spacing w:line="480" w:lineRule="auto"/>
        <w:ind w:firstLine="440"/>
        <w:jc w:val="left"/>
        <w:rPr>
          <w:rFonts w:ascii="宋体" w:hAnsi="宋体" w:cs="宋体"/>
          <w:color w:val="auto"/>
          <w:kern w:val="0"/>
          <w:sz w:val="28"/>
          <w:szCs w:val="28"/>
          <w:highlight w:val="none"/>
        </w:rPr>
      </w:pPr>
    </w:p>
    <w:p>
      <w:pPr>
        <w:adjustRightInd w:val="0"/>
        <w:snapToGrid w:val="0"/>
        <w:spacing w:line="300" w:lineRule="auto"/>
        <w:ind w:firstLine="440"/>
        <w:jc w:val="left"/>
        <w:outlineLvl w:val="0"/>
        <w:rPr>
          <w:rFonts w:ascii="宋体" w:hAnsi="宋体" w:cs="宋体"/>
          <w:color w:val="auto"/>
          <w:sz w:val="28"/>
          <w:szCs w:val="28"/>
          <w:highlight w:val="none"/>
        </w:rPr>
      </w:pPr>
      <w:r>
        <w:rPr>
          <w:rFonts w:hint="eastAsia" w:ascii="宋体" w:hAnsi="宋体" w:cs="宋体"/>
          <w:color w:val="auto"/>
          <w:kern w:val="0"/>
          <w:sz w:val="28"/>
          <w:szCs w:val="28"/>
          <w:highlight w:val="none"/>
        </w:rPr>
        <w:t>日期：     年  月  日</w:t>
      </w:r>
    </w:p>
    <w:p>
      <w:pPr>
        <w:pStyle w:val="25"/>
        <w:ind w:left="480" w:firstLine="480"/>
        <w:rPr>
          <w:rFonts w:hAnsi="宋体" w:cs="宋体"/>
          <w:color w:val="auto"/>
          <w:kern w:val="0"/>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widowControl/>
        <w:adjustRightInd w:val="0"/>
        <w:snapToGrid w:val="0"/>
        <w:spacing w:line="480" w:lineRule="auto"/>
        <w:ind w:firstLine="440"/>
        <w:jc w:val="left"/>
        <w:rPr>
          <w:rFonts w:ascii="宋体" w:hAnsi="宋体" w:cs="宋体"/>
          <w:color w:val="auto"/>
          <w:kern w:val="0"/>
          <w:sz w:val="22"/>
          <w:szCs w:val="22"/>
          <w:highlight w:val="none"/>
        </w:rPr>
      </w:pPr>
    </w:p>
    <w:p>
      <w:pPr>
        <w:widowControl/>
        <w:snapToGrid w:val="0"/>
        <w:spacing w:line="360" w:lineRule="auto"/>
        <w:ind w:firstLine="480"/>
        <w:jc w:val="left"/>
        <w:rPr>
          <w:rFonts w:ascii="宋体" w:hAnsi="宋体" w:cs="宋体"/>
          <w:color w:val="auto"/>
          <w:kern w:val="0"/>
          <w:szCs w:val="21"/>
          <w:highlight w:val="none"/>
        </w:rPr>
      </w:pPr>
    </w:p>
    <w:p>
      <w:pPr>
        <w:adjustRightInd w:val="0"/>
        <w:snapToGrid w:val="0"/>
        <w:spacing w:line="300" w:lineRule="auto"/>
        <w:ind w:left="0" w:leftChars="0" w:firstLine="0" w:firstLineChars="0"/>
        <w:jc w:val="both"/>
        <w:outlineLvl w:val="0"/>
        <w:rPr>
          <w:rFonts w:hint="eastAsia"/>
          <w:b/>
          <w:color w:val="auto"/>
          <w:highlight w:val="none"/>
        </w:rPr>
      </w:pPr>
    </w:p>
    <w:p>
      <w:pPr>
        <w:pStyle w:val="2"/>
        <w:rPr>
          <w:rFonts w:hint="eastAsia"/>
        </w:rPr>
      </w:pPr>
    </w:p>
    <w:p>
      <w:pPr>
        <w:adjustRightInd w:val="0"/>
        <w:snapToGrid w:val="0"/>
        <w:spacing w:line="300" w:lineRule="auto"/>
        <w:ind w:firstLine="482"/>
        <w:jc w:val="center"/>
        <w:outlineLvl w:val="0"/>
        <w:rPr>
          <w:rFonts w:hint="eastAsia"/>
          <w:b/>
          <w:color w:val="auto"/>
          <w:highlight w:val="none"/>
        </w:rPr>
      </w:pPr>
    </w:p>
    <w:p>
      <w:pPr>
        <w:adjustRightInd w:val="0"/>
        <w:snapToGrid w:val="0"/>
        <w:spacing w:line="300" w:lineRule="auto"/>
        <w:ind w:firstLine="482"/>
        <w:jc w:val="center"/>
        <w:outlineLvl w:val="0"/>
        <w:rPr>
          <w:rFonts w:hint="eastAsia"/>
          <w:b/>
          <w:color w:val="auto"/>
          <w:highlight w:val="none"/>
          <w:lang w:eastAsia="zh-CN"/>
        </w:rPr>
      </w:pPr>
    </w:p>
    <w:p>
      <w:pPr>
        <w:adjustRightInd w:val="0"/>
        <w:snapToGrid w:val="0"/>
        <w:spacing w:line="300" w:lineRule="auto"/>
        <w:ind w:firstLine="482"/>
        <w:jc w:val="center"/>
        <w:outlineLvl w:val="0"/>
        <w:rPr>
          <w:b/>
          <w:color w:val="auto"/>
          <w:sz w:val="30"/>
          <w:szCs w:val="30"/>
          <w:highlight w:val="none"/>
        </w:rPr>
      </w:pPr>
      <w:r>
        <w:rPr>
          <w:rFonts w:hint="eastAsia"/>
          <w:b/>
          <w:color w:val="auto"/>
          <w:sz w:val="30"/>
          <w:szCs w:val="30"/>
          <w:highlight w:val="none"/>
          <w:lang w:eastAsia="zh-CN"/>
        </w:rPr>
        <w:t>四</w:t>
      </w:r>
      <w:r>
        <w:rPr>
          <w:rFonts w:hint="eastAsia"/>
          <w:b/>
          <w:color w:val="auto"/>
          <w:sz w:val="30"/>
          <w:szCs w:val="30"/>
          <w:highlight w:val="none"/>
        </w:rPr>
        <w:t>、依法缴纳税收和社会保障资金的承诺函</w:t>
      </w:r>
    </w:p>
    <w:p>
      <w:pPr>
        <w:spacing w:line="360" w:lineRule="auto"/>
        <w:ind w:firstLine="482"/>
        <w:rPr>
          <w:rFonts w:ascii="宋体" w:hAnsi="宋体" w:cs="Arial"/>
          <w:b/>
          <w:color w:val="auto"/>
          <w:kern w:val="0"/>
          <w:szCs w:val="28"/>
          <w:highlight w:val="none"/>
          <w:u w:val="single"/>
        </w:rPr>
      </w:pPr>
    </w:p>
    <w:p>
      <w:pPr>
        <w:shd w:val="clear" w:color="auto" w:fill="FFFFFF"/>
        <w:adjustRightInd w:val="0"/>
        <w:snapToGrid w:val="0"/>
        <w:spacing w:line="480" w:lineRule="auto"/>
        <w:ind w:firstLine="440"/>
        <w:rPr>
          <w:rFonts w:ascii="宋体" w:hAnsi="宋体" w:cs="宋体"/>
          <w:color w:val="auto"/>
          <w:sz w:val="22"/>
          <w:szCs w:val="22"/>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我公司郑重声明，我公司严格依法缴纳税收和社会保障资金，本文件中所提供的相关材料均真实有效，不存在虚假、造假行为。如有违反，愿承担一切责任。</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特此承诺！</w:t>
      </w:r>
    </w:p>
    <w:p>
      <w:pPr>
        <w:shd w:val="clear" w:color="auto" w:fill="FFFFFF"/>
        <w:adjustRightInd w:val="0"/>
        <w:snapToGrid w:val="0"/>
        <w:spacing w:line="480" w:lineRule="auto"/>
        <w:ind w:firstLine="440"/>
        <w:rPr>
          <w:rFonts w:ascii="宋体" w:hAnsi="宋体" w:cs="宋体"/>
          <w:color w:val="auto"/>
          <w:sz w:val="28"/>
          <w:szCs w:val="28"/>
          <w:highlight w:val="none"/>
        </w:rPr>
      </w:pP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供应商名称（盖章） ：</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sz w:val="28"/>
          <w:szCs w:val="28"/>
          <w:highlight w:val="none"/>
        </w:rPr>
        <w:t>（签字或盖章）：</w:t>
      </w:r>
    </w:p>
    <w:p>
      <w:pPr>
        <w:shd w:val="clear" w:color="auto" w:fill="FFFFFF"/>
        <w:adjustRightInd w:val="0"/>
        <w:snapToGrid w:val="0"/>
        <w:spacing w:line="480" w:lineRule="auto"/>
        <w:ind w:firstLine="440"/>
        <w:rPr>
          <w:rFonts w:ascii="宋体" w:hAnsi="宋体" w:cs="宋体"/>
          <w:color w:val="auto"/>
          <w:sz w:val="28"/>
          <w:szCs w:val="28"/>
          <w:highlight w:val="none"/>
        </w:rPr>
      </w:pP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adjustRightInd w:val="0"/>
        <w:snapToGrid w:val="0"/>
        <w:spacing w:line="300" w:lineRule="auto"/>
        <w:ind w:firstLine="480"/>
        <w:jc w:val="center"/>
        <w:outlineLvl w:val="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adjustRightInd w:val="0"/>
        <w:snapToGrid w:val="0"/>
        <w:spacing w:line="300" w:lineRule="auto"/>
        <w:ind w:left="0" w:leftChars="0" w:firstLine="0" w:firstLineChars="0"/>
        <w:jc w:val="both"/>
        <w:outlineLvl w:val="0"/>
        <w:rPr>
          <w:rFonts w:hint="eastAsia" w:ascii="宋体" w:hAnsi="宋体"/>
          <w:b/>
          <w:color w:val="auto"/>
          <w:highlight w:val="none"/>
        </w:rPr>
      </w:pPr>
      <w:bookmarkStart w:id="219" w:name="_Toc31544"/>
      <w:bookmarkStart w:id="220" w:name="_Toc14988"/>
      <w:bookmarkStart w:id="221" w:name="_Toc13669"/>
      <w:bookmarkStart w:id="222" w:name="_Toc31784"/>
      <w:bookmarkStart w:id="223" w:name="_Toc27119255"/>
      <w:bookmarkStart w:id="224" w:name="_Toc11360"/>
      <w:bookmarkStart w:id="225" w:name="_Toc10630"/>
      <w:bookmarkStart w:id="226" w:name="_Toc14589"/>
      <w:bookmarkStart w:id="227" w:name="_Toc18304"/>
      <w:bookmarkStart w:id="228" w:name="_Toc28957"/>
      <w:bookmarkStart w:id="229" w:name="_Toc33194406"/>
      <w:bookmarkStart w:id="230" w:name="_Toc6606"/>
    </w:p>
    <w:p>
      <w:pPr>
        <w:adjustRightInd w:val="0"/>
        <w:snapToGrid w:val="0"/>
        <w:spacing w:line="300" w:lineRule="auto"/>
        <w:ind w:firstLine="482"/>
        <w:jc w:val="left"/>
        <w:outlineLvl w:val="0"/>
        <w:rPr>
          <w:rFonts w:ascii="宋体" w:hAnsi="宋体"/>
          <w:b/>
          <w:color w:val="auto"/>
          <w:sz w:val="30"/>
          <w:szCs w:val="30"/>
          <w:highlight w:val="none"/>
        </w:rPr>
      </w:pPr>
      <w:r>
        <w:rPr>
          <w:rFonts w:hint="eastAsia" w:ascii="宋体" w:hAnsi="宋体"/>
          <w:b/>
          <w:color w:val="auto"/>
          <w:sz w:val="30"/>
          <w:szCs w:val="30"/>
          <w:highlight w:val="none"/>
          <w:lang w:eastAsia="zh-CN"/>
        </w:rPr>
        <w:t>五</w:t>
      </w:r>
      <w:r>
        <w:rPr>
          <w:rFonts w:hint="eastAsia" w:ascii="宋体" w:hAnsi="宋体"/>
          <w:b/>
          <w:color w:val="auto"/>
          <w:sz w:val="30"/>
          <w:szCs w:val="30"/>
          <w:highlight w:val="none"/>
        </w:rPr>
        <w:t>、参加政府采购活动前三年内在经营活动中没有重大违法记录的声明函</w:t>
      </w:r>
      <w:bookmarkEnd w:id="219"/>
      <w:bookmarkEnd w:id="220"/>
      <w:bookmarkEnd w:id="221"/>
      <w:bookmarkEnd w:id="222"/>
      <w:bookmarkEnd w:id="223"/>
      <w:bookmarkEnd w:id="224"/>
      <w:bookmarkEnd w:id="225"/>
      <w:bookmarkEnd w:id="226"/>
      <w:bookmarkEnd w:id="227"/>
      <w:bookmarkEnd w:id="228"/>
      <w:bookmarkEnd w:id="229"/>
      <w:bookmarkEnd w:id="230"/>
    </w:p>
    <w:p>
      <w:pPr>
        <w:shd w:val="clear" w:color="auto" w:fill="FFFFFF"/>
        <w:snapToGrid w:val="0"/>
        <w:spacing w:line="360" w:lineRule="auto"/>
        <w:ind w:firstLine="480"/>
        <w:rPr>
          <w:rFonts w:ascii="宋体" w:hAnsi="宋体" w:cs="宋体"/>
          <w:color w:val="auto"/>
          <w:highlight w:val="none"/>
        </w:rPr>
      </w:pPr>
    </w:p>
    <w:p>
      <w:pPr>
        <w:shd w:val="clear" w:color="auto" w:fill="FFFFFF"/>
        <w:snapToGrid w:val="0"/>
        <w:spacing w:line="360" w:lineRule="auto"/>
        <w:ind w:firstLine="480"/>
        <w:rPr>
          <w:rFonts w:ascii="宋体" w:hAnsi="宋体" w:cs="宋体"/>
          <w:color w:val="auto"/>
          <w:highlight w:val="none"/>
        </w:rPr>
      </w:pPr>
    </w:p>
    <w:p>
      <w:pPr>
        <w:shd w:val="clear" w:color="auto" w:fill="FFFFFF"/>
        <w:adjustRightInd w:val="0"/>
        <w:snapToGrid w:val="0"/>
        <w:spacing w:line="48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浙江衢交建设工程有限公司</w:t>
      </w:r>
      <w:r>
        <w:rPr>
          <w:rFonts w:hint="eastAsia" w:ascii="仿宋" w:hAnsi="仿宋" w:eastAsia="仿宋" w:cs="仿宋"/>
          <w:color w:val="auto"/>
          <w:kern w:val="0"/>
          <w:sz w:val="28"/>
          <w:szCs w:val="28"/>
          <w:highlight w:val="none"/>
        </w:rPr>
        <w:t>：</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w:t>
      </w:r>
      <w:r>
        <w:rPr>
          <w:rFonts w:hint="eastAsia" w:ascii="仿宋" w:hAnsi="仿宋" w:eastAsia="仿宋" w:cs="仿宋"/>
          <w:color w:val="auto"/>
          <w:kern w:val="0"/>
          <w:sz w:val="28"/>
          <w:szCs w:val="28"/>
          <w:highlight w:val="none"/>
          <w:u w:val="single"/>
        </w:rPr>
        <w:t xml:space="preserve"> （供应商名称）</w:t>
      </w:r>
      <w:r>
        <w:rPr>
          <w:rFonts w:hint="eastAsia" w:ascii="仿宋" w:hAnsi="仿宋" w:eastAsia="仿宋" w:cs="仿宋"/>
          <w:color w:val="auto"/>
          <w:kern w:val="0"/>
          <w:sz w:val="28"/>
          <w:szCs w:val="28"/>
          <w:highlight w:val="none"/>
        </w:rPr>
        <w:t>具有良好的商业信誉，依法缴纳税收和社会保障资金，未被列入失信被执行人名单、重大税收违法案件当事人名单、政府采购严重违法失信行为记录名单，参加本次政府采购活动前三年内</w:t>
      </w:r>
      <w:r>
        <w:rPr>
          <w:rFonts w:hint="eastAsia" w:ascii="仿宋" w:hAnsi="仿宋" w:eastAsia="仿宋" w:cs="仿宋"/>
          <w:b/>
          <w:color w:val="auto"/>
          <w:kern w:val="0"/>
          <w:sz w:val="28"/>
          <w:szCs w:val="28"/>
          <w:highlight w:val="none"/>
        </w:rPr>
        <w:t>（20</w:t>
      </w:r>
      <w:r>
        <w:rPr>
          <w:rFonts w:hint="eastAsia" w:ascii="仿宋" w:hAnsi="仿宋" w:eastAsia="仿宋" w:cs="仿宋"/>
          <w:b/>
          <w:color w:val="auto"/>
          <w:kern w:val="0"/>
          <w:sz w:val="28"/>
          <w:szCs w:val="28"/>
          <w:highlight w:val="none"/>
          <w:lang w:val="en-US" w:eastAsia="zh-CN"/>
        </w:rPr>
        <w:t>20</w:t>
      </w:r>
      <w:r>
        <w:rPr>
          <w:rFonts w:hint="eastAsia" w:ascii="仿宋" w:hAnsi="仿宋" w:eastAsia="仿宋" w:cs="仿宋"/>
          <w:b/>
          <w:color w:val="auto"/>
          <w:kern w:val="0"/>
          <w:sz w:val="28"/>
          <w:szCs w:val="28"/>
          <w:highlight w:val="none"/>
        </w:rPr>
        <w:t>年</w:t>
      </w:r>
      <w:r>
        <w:rPr>
          <w:rFonts w:hint="eastAsia" w:ascii="仿宋" w:hAnsi="仿宋" w:eastAsia="仿宋" w:cs="仿宋"/>
          <w:b/>
          <w:color w:val="FF0000"/>
          <w:kern w:val="0"/>
          <w:sz w:val="28"/>
          <w:szCs w:val="28"/>
          <w:highlight w:val="none"/>
          <w:lang w:val="en-US" w:eastAsia="zh-CN"/>
        </w:rPr>
        <w:t>1</w:t>
      </w:r>
      <w:r>
        <w:rPr>
          <w:rFonts w:hint="eastAsia" w:ascii="仿宋" w:hAnsi="仿宋" w:eastAsia="仿宋" w:cs="仿宋"/>
          <w:b/>
          <w:color w:val="FF0000"/>
          <w:kern w:val="0"/>
          <w:sz w:val="28"/>
          <w:szCs w:val="28"/>
          <w:highlight w:val="none"/>
        </w:rPr>
        <w:t>月</w:t>
      </w:r>
      <w:r>
        <w:rPr>
          <w:rFonts w:hint="eastAsia" w:ascii="仿宋" w:hAnsi="仿宋" w:eastAsia="仿宋" w:cs="仿宋"/>
          <w:b/>
          <w:color w:val="FF0000"/>
          <w:kern w:val="0"/>
          <w:sz w:val="28"/>
          <w:szCs w:val="28"/>
          <w:highlight w:val="none"/>
          <w:lang w:val="en-US" w:eastAsia="zh-CN"/>
        </w:rPr>
        <w:t>1</w:t>
      </w:r>
      <w:r>
        <w:rPr>
          <w:rFonts w:hint="eastAsia" w:ascii="仿宋" w:hAnsi="仿宋" w:eastAsia="仿宋" w:cs="仿宋"/>
          <w:b/>
          <w:color w:val="FF0000"/>
          <w:kern w:val="0"/>
          <w:sz w:val="28"/>
          <w:szCs w:val="28"/>
          <w:highlight w:val="none"/>
        </w:rPr>
        <w:t>日</w:t>
      </w:r>
      <w:r>
        <w:rPr>
          <w:rFonts w:hint="eastAsia" w:ascii="仿宋" w:hAnsi="仿宋" w:eastAsia="仿宋" w:cs="仿宋"/>
          <w:b/>
          <w:color w:val="auto"/>
          <w:kern w:val="0"/>
          <w:sz w:val="28"/>
          <w:szCs w:val="28"/>
          <w:highlight w:val="none"/>
          <w:lang w:eastAsia="zh-CN"/>
        </w:rPr>
        <w:t>起</w:t>
      </w:r>
      <w:r>
        <w:rPr>
          <w:rFonts w:hint="eastAsia" w:ascii="仿宋" w:hAnsi="仿宋" w:eastAsia="仿宋" w:cs="仿宋"/>
          <w:b/>
          <w:color w:val="auto"/>
          <w:kern w:val="0"/>
          <w:sz w:val="28"/>
          <w:szCs w:val="28"/>
          <w:highlight w:val="none"/>
        </w:rPr>
        <w:t>）</w:t>
      </w:r>
      <w:r>
        <w:rPr>
          <w:rFonts w:hint="eastAsia" w:ascii="仿宋" w:hAnsi="仿宋" w:eastAsia="仿宋" w:cs="仿宋"/>
          <w:color w:val="auto"/>
          <w:kern w:val="0"/>
          <w:sz w:val="28"/>
          <w:szCs w:val="28"/>
          <w:highlight w:val="none"/>
        </w:rPr>
        <w:t>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特此承诺！</w:t>
      </w:r>
    </w:p>
    <w:p>
      <w:pPr>
        <w:pStyle w:val="2"/>
        <w:adjustRightInd w:val="0"/>
        <w:snapToGrid w:val="0"/>
        <w:spacing w:beforeLines="0" w:after="0" w:line="480" w:lineRule="auto"/>
        <w:ind w:firstLine="440"/>
        <w:rPr>
          <w:rFonts w:hint="eastAsia" w:ascii="仿宋" w:hAnsi="仿宋" w:eastAsia="仿宋" w:cs="仿宋"/>
          <w:color w:val="auto"/>
          <w:sz w:val="28"/>
          <w:szCs w:val="28"/>
          <w:highlight w:val="none"/>
        </w:rPr>
      </w:pP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供应商名称（盖章） ：</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法定代表人或</w:t>
      </w:r>
      <w:r>
        <w:rPr>
          <w:rFonts w:hint="eastAsia" w:ascii="仿宋" w:hAnsi="仿宋" w:eastAsia="仿宋" w:cs="仿宋"/>
          <w:color w:val="auto"/>
          <w:kern w:val="0"/>
          <w:sz w:val="28"/>
          <w:szCs w:val="28"/>
          <w:highlight w:val="none"/>
          <w:lang w:val="en-US" w:eastAsia="zh-CN"/>
        </w:rPr>
        <w:t>其委托代理人</w:t>
      </w:r>
      <w:r>
        <w:rPr>
          <w:rFonts w:hint="eastAsia" w:ascii="仿宋" w:hAnsi="仿宋" w:eastAsia="仿宋" w:cs="仿宋"/>
          <w:color w:val="auto"/>
          <w:kern w:val="0"/>
          <w:sz w:val="28"/>
          <w:szCs w:val="28"/>
          <w:highlight w:val="none"/>
        </w:rPr>
        <w:t>（签字或盖章）：</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pPr>
        <w:pStyle w:val="25"/>
        <w:ind w:left="480" w:firstLine="480"/>
        <w:rPr>
          <w:rFonts w:hAnsi="宋体" w:cs="宋体"/>
          <w:color w:val="auto"/>
          <w:kern w:val="0"/>
          <w:highlight w:val="none"/>
        </w:rPr>
      </w:pPr>
    </w:p>
    <w:p>
      <w:pPr>
        <w:adjustRightInd w:val="0"/>
        <w:snapToGrid w:val="0"/>
        <w:spacing w:line="300" w:lineRule="auto"/>
        <w:ind w:left="0" w:leftChars="0" w:firstLine="0" w:firstLineChars="0"/>
        <w:jc w:val="both"/>
        <w:outlineLvl w:val="0"/>
        <w:rPr>
          <w:rFonts w:hint="eastAsia"/>
          <w:b/>
          <w:color w:val="auto"/>
          <w:highlight w:val="none"/>
        </w:rPr>
      </w:pPr>
    </w:p>
    <w:p>
      <w:pPr>
        <w:adjustRightInd w:val="0"/>
        <w:snapToGrid w:val="0"/>
        <w:spacing w:line="300" w:lineRule="auto"/>
        <w:ind w:firstLine="482"/>
        <w:jc w:val="center"/>
        <w:outlineLvl w:val="0"/>
        <w:rPr>
          <w:rFonts w:hint="eastAsia"/>
          <w:b/>
          <w:color w:val="auto"/>
          <w:sz w:val="30"/>
          <w:szCs w:val="30"/>
          <w:highlight w:val="none"/>
          <w:lang w:eastAsia="zh-CN"/>
        </w:rPr>
      </w:pPr>
    </w:p>
    <w:p>
      <w:pPr>
        <w:pStyle w:val="2"/>
        <w:rPr>
          <w:rFonts w:hint="eastAsia"/>
          <w:lang w:eastAsia="zh-CN"/>
        </w:rPr>
      </w:pPr>
    </w:p>
    <w:p>
      <w:pPr>
        <w:adjustRightInd w:val="0"/>
        <w:snapToGrid w:val="0"/>
        <w:spacing w:line="300" w:lineRule="auto"/>
        <w:ind w:firstLine="482"/>
        <w:jc w:val="left"/>
        <w:outlineLvl w:val="0"/>
        <w:rPr>
          <w:b/>
          <w:color w:val="auto"/>
          <w:sz w:val="30"/>
          <w:szCs w:val="30"/>
          <w:highlight w:val="none"/>
        </w:rPr>
      </w:pPr>
      <w:r>
        <w:rPr>
          <w:rFonts w:hint="eastAsia"/>
          <w:b/>
          <w:color w:val="auto"/>
          <w:sz w:val="30"/>
          <w:szCs w:val="30"/>
          <w:highlight w:val="none"/>
          <w:lang w:eastAsia="zh-CN"/>
        </w:rPr>
        <w:t>六</w:t>
      </w:r>
      <w:r>
        <w:rPr>
          <w:rFonts w:hint="eastAsia"/>
          <w:b/>
          <w:color w:val="auto"/>
          <w:sz w:val="30"/>
          <w:szCs w:val="30"/>
          <w:highlight w:val="none"/>
        </w:rPr>
        <w:t>、与参加本次项目同一合同项下政府采购活动的其他供应商不存在单位负责人为同一人或者直接控股、管理关系的承诺函</w:t>
      </w:r>
    </w:p>
    <w:p>
      <w:pPr>
        <w:shd w:val="clear" w:color="auto" w:fill="FFFFFF"/>
        <w:snapToGrid w:val="0"/>
        <w:spacing w:line="360" w:lineRule="auto"/>
        <w:ind w:firstLine="480"/>
        <w:rPr>
          <w:rFonts w:ascii="宋体" w:hAnsi="宋体" w:cs="宋体"/>
          <w:color w:val="auto"/>
          <w:highlight w:val="none"/>
        </w:rPr>
      </w:pPr>
    </w:p>
    <w:p>
      <w:pPr>
        <w:pStyle w:val="25"/>
        <w:ind w:left="480" w:firstLine="480"/>
        <w:rPr>
          <w:color w:val="auto"/>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我方郑重承诺，我方此次参加</w:t>
      </w:r>
      <w:r>
        <w:rPr>
          <w:rFonts w:hint="eastAsia" w:ascii="宋体" w:hAnsi="宋体" w:cs="宋体"/>
          <w:color w:val="auto"/>
          <w:sz w:val="28"/>
          <w:szCs w:val="28"/>
          <w:highlight w:val="none"/>
          <w:u w:val="single"/>
          <w:lang w:eastAsia="zh-CN"/>
        </w:rPr>
        <w:t>衢州市东港客运站综合用房(一)消防改造材料采购（包安装）（二次）</w:t>
      </w:r>
      <w:r>
        <w:rPr>
          <w:rFonts w:hint="eastAsia" w:ascii="宋体" w:hAnsi="宋体" w:cs="宋体"/>
          <w:color w:val="auto"/>
          <w:sz w:val="28"/>
          <w:szCs w:val="28"/>
          <w:highlight w:val="none"/>
        </w:rPr>
        <w:t>的投标，与参加本次项目同一合同项下政府采购活动的其他供应商不存在单位负责人为同一人或者直接控股、管理关系。如有虚假或隐瞒，愿意承担一切后果。</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特此承诺！</w:t>
      </w:r>
    </w:p>
    <w:p>
      <w:pPr>
        <w:shd w:val="clear" w:color="auto" w:fill="FFFFFF"/>
        <w:adjustRightInd w:val="0"/>
        <w:snapToGrid w:val="0"/>
        <w:spacing w:line="480" w:lineRule="auto"/>
        <w:ind w:firstLine="440"/>
        <w:rPr>
          <w:rFonts w:ascii="宋体" w:hAnsi="宋体" w:cs="宋体"/>
          <w:color w:val="auto"/>
          <w:sz w:val="28"/>
          <w:szCs w:val="28"/>
          <w:highlight w:val="none"/>
        </w:rPr>
      </w:pP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供应商名称（盖章） ：</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sz w:val="28"/>
          <w:szCs w:val="28"/>
          <w:highlight w:val="none"/>
        </w:rPr>
        <w:t>（签字或盖章）：</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
        <w:spacing w:before="167"/>
        <w:ind w:left="0" w:leftChars="0" w:firstLine="0" w:firstLineChars="0"/>
        <w:rPr>
          <w:color w:val="auto"/>
          <w:highlight w:val="none"/>
        </w:rPr>
      </w:pPr>
    </w:p>
    <w:p>
      <w:pPr>
        <w:spacing w:line="360" w:lineRule="auto"/>
        <w:ind w:firstLine="482"/>
        <w:jc w:val="center"/>
        <w:rPr>
          <w:b/>
          <w:color w:val="auto"/>
          <w:sz w:val="30"/>
          <w:szCs w:val="30"/>
          <w:highlight w:val="none"/>
        </w:rPr>
      </w:pPr>
      <w:r>
        <w:rPr>
          <w:rFonts w:hint="eastAsia"/>
          <w:b/>
          <w:color w:val="auto"/>
          <w:sz w:val="30"/>
          <w:szCs w:val="30"/>
          <w:highlight w:val="none"/>
          <w:lang w:eastAsia="zh-CN"/>
        </w:rPr>
        <w:t>七</w:t>
      </w:r>
      <w:r>
        <w:rPr>
          <w:rFonts w:hint="eastAsia"/>
          <w:b/>
          <w:color w:val="auto"/>
          <w:sz w:val="30"/>
          <w:szCs w:val="30"/>
          <w:highlight w:val="none"/>
        </w:rPr>
        <w:t>、投标供应商没有失信记录承诺函</w:t>
      </w:r>
    </w:p>
    <w:p>
      <w:pPr>
        <w:shd w:val="clear" w:color="auto" w:fill="FFFFFF"/>
        <w:snapToGrid w:val="0"/>
        <w:spacing w:line="360" w:lineRule="auto"/>
        <w:ind w:firstLine="480"/>
        <w:rPr>
          <w:rFonts w:ascii="宋体" w:hAnsi="宋体" w:cs="宋体"/>
          <w:color w:val="auto"/>
          <w:highlight w:val="none"/>
        </w:rPr>
      </w:pPr>
    </w:p>
    <w:p>
      <w:pPr>
        <w:shd w:val="clear" w:color="auto" w:fill="FFFFFF"/>
        <w:snapToGrid w:val="0"/>
        <w:spacing w:line="360" w:lineRule="auto"/>
        <w:ind w:firstLine="480"/>
        <w:rPr>
          <w:rFonts w:ascii="宋体" w:hAnsi="宋体" w:cs="宋体"/>
          <w:color w:val="auto"/>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adjustRightInd w:val="0"/>
        <w:snapToGrid w:val="0"/>
        <w:spacing w:line="480" w:lineRule="auto"/>
        <w:ind w:firstLine="565" w:firstLineChars="202"/>
        <w:jc w:val="left"/>
        <w:rPr>
          <w:rFonts w:ascii="宋体" w:hAnsi="宋体" w:cs="宋体"/>
          <w:color w:val="auto"/>
          <w:sz w:val="28"/>
          <w:szCs w:val="28"/>
          <w:highlight w:val="none"/>
        </w:rPr>
      </w:pPr>
      <w:r>
        <w:rPr>
          <w:rFonts w:hint="eastAsia" w:ascii="宋体" w:hAnsi="宋体" w:cs="宋体"/>
          <w:color w:val="auto"/>
          <w:sz w:val="28"/>
          <w:szCs w:val="28"/>
          <w:highlight w:val="none"/>
        </w:rPr>
        <w:t>我公司郑重承诺：到本项目投标截止时间为止，我公司未被“信用中国”</w:t>
      </w:r>
      <w:r>
        <w:rPr>
          <w:rFonts w:hint="eastAsia" w:ascii="仿宋" w:hAnsi="仿宋" w:eastAsia="仿宋" w:cs="仿宋"/>
          <w:color w:val="auto"/>
          <w:sz w:val="28"/>
          <w:szCs w:val="28"/>
          <w:highlight w:val="none"/>
        </w:rPr>
        <w:t>（www.creditchina.gov.cn）、中国政府采购网（www.ccgp.gov.cn）列入失信被执行人名</w:t>
      </w:r>
      <w:r>
        <w:rPr>
          <w:rFonts w:hint="eastAsia" w:ascii="宋体" w:hAnsi="宋体" w:cs="宋体"/>
          <w:color w:val="auto"/>
          <w:sz w:val="28"/>
          <w:szCs w:val="28"/>
          <w:highlight w:val="none"/>
        </w:rPr>
        <w:t>单、重大税收违法案件当事人名单、政府采购严重违法失信行为记录名单。如有隐瞒，愿承担一切责任。</w:t>
      </w:r>
    </w:p>
    <w:p>
      <w:pPr>
        <w:widowControl/>
        <w:adjustRightInd w:val="0"/>
        <w:snapToGrid w:val="0"/>
        <w:spacing w:line="480" w:lineRule="auto"/>
        <w:ind w:firstLine="440"/>
        <w:jc w:val="left"/>
        <w:rPr>
          <w:rFonts w:ascii="宋体" w:hAnsi="宋体" w:cs="宋体"/>
          <w:color w:val="auto"/>
          <w:sz w:val="28"/>
          <w:szCs w:val="28"/>
          <w:highlight w:val="none"/>
        </w:rPr>
      </w:pPr>
      <w:r>
        <w:rPr>
          <w:rFonts w:hint="eastAsia" w:ascii="宋体" w:hAnsi="宋体" w:cs="宋体"/>
          <w:color w:val="auto"/>
          <w:sz w:val="28"/>
          <w:szCs w:val="28"/>
          <w:highlight w:val="none"/>
        </w:rPr>
        <w:t>特此承诺！</w:t>
      </w:r>
    </w:p>
    <w:p>
      <w:pPr>
        <w:widowControl/>
        <w:adjustRightInd w:val="0"/>
        <w:snapToGrid w:val="0"/>
        <w:spacing w:line="480" w:lineRule="auto"/>
        <w:ind w:firstLine="440"/>
        <w:jc w:val="left"/>
        <w:rPr>
          <w:rFonts w:ascii="宋体" w:hAnsi="宋体" w:cs="宋体"/>
          <w:color w:val="auto"/>
          <w:sz w:val="28"/>
          <w:szCs w:val="28"/>
          <w:highlight w:val="none"/>
        </w:rPr>
      </w:pPr>
    </w:p>
    <w:p>
      <w:pPr>
        <w:widowControl/>
        <w:adjustRightInd w:val="0"/>
        <w:snapToGrid w:val="0"/>
        <w:spacing w:line="480" w:lineRule="auto"/>
        <w:ind w:firstLine="440"/>
        <w:jc w:val="left"/>
        <w:rPr>
          <w:rFonts w:ascii="宋体" w:hAnsi="宋体" w:cs="宋体"/>
          <w:color w:val="auto"/>
          <w:sz w:val="28"/>
          <w:szCs w:val="28"/>
          <w:highlight w:val="none"/>
        </w:rPr>
      </w:pPr>
      <w:r>
        <w:rPr>
          <w:rFonts w:hint="eastAsia" w:ascii="宋体" w:hAnsi="宋体" w:cs="宋体"/>
          <w:color w:val="auto"/>
          <w:sz w:val="28"/>
          <w:szCs w:val="28"/>
          <w:highlight w:val="none"/>
        </w:rPr>
        <w:t>供应商名称（盖章） ：</w:t>
      </w:r>
    </w:p>
    <w:p>
      <w:pPr>
        <w:widowControl/>
        <w:adjustRightInd w:val="0"/>
        <w:snapToGrid w:val="0"/>
        <w:spacing w:line="480" w:lineRule="auto"/>
        <w:ind w:firstLine="4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sz w:val="28"/>
          <w:szCs w:val="28"/>
          <w:highlight w:val="none"/>
        </w:rPr>
        <w:t>（签字或盖章）：</w:t>
      </w:r>
    </w:p>
    <w:p>
      <w:pPr>
        <w:widowControl/>
        <w:adjustRightInd w:val="0"/>
        <w:snapToGrid w:val="0"/>
        <w:spacing w:line="480" w:lineRule="auto"/>
        <w:ind w:firstLine="4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12"/>
        <w:rPr>
          <w:rFonts w:hint="eastAsia" w:ascii="宋体" w:hAnsi="宋体" w:cs="宋体"/>
          <w:color w:val="auto"/>
          <w:sz w:val="22"/>
          <w:szCs w:val="22"/>
          <w:highlight w:val="none"/>
        </w:rPr>
      </w:pPr>
    </w:p>
    <w:p>
      <w:pPr>
        <w:pStyle w:val="21"/>
        <w:rPr>
          <w:rFonts w:hint="eastAsia" w:ascii="宋体" w:hAnsi="宋体" w:cs="宋体"/>
          <w:color w:val="auto"/>
          <w:sz w:val="22"/>
          <w:szCs w:val="22"/>
          <w:highlight w:val="none"/>
        </w:rPr>
      </w:pPr>
    </w:p>
    <w:p>
      <w:pPr>
        <w:widowControl/>
        <w:adjustRightInd w:val="0"/>
        <w:snapToGrid w:val="0"/>
        <w:spacing w:line="360" w:lineRule="auto"/>
        <w:ind w:firstLine="480"/>
        <w:jc w:val="left"/>
        <w:rPr>
          <w:rFonts w:ascii="宋体" w:hAnsi="宋体" w:cs="宋体"/>
          <w:color w:val="auto"/>
          <w:kern w:val="0"/>
          <w:highlight w:val="none"/>
        </w:rPr>
      </w:pPr>
    </w:p>
    <w:p>
      <w:pPr>
        <w:spacing w:line="360" w:lineRule="auto"/>
        <w:ind w:firstLine="643"/>
        <w:jc w:val="center"/>
        <w:rPr>
          <w:rFonts w:ascii="宋体" w:hAnsi="宋体" w:cs="Arial"/>
          <w:b/>
          <w:color w:val="auto"/>
          <w:kern w:val="0"/>
          <w:sz w:val="32"/>
          <w:szCs w:val="32"/>
          <w:highlight w:val="none"/>
        </w:rPr>
      </w:pPr>
    </w:p>
    <w:p>
      <w:pPr>
        <w:pStyle w:val="25"/>
        <w:ind w:left="480" w:firstLine="480"/>
        <w:rPr>
          <w:rFonts w:hAnsi="宋体"/>
          <w:color w:val="auto"/>
          <w:highlight w:val="none"/>
        </w:rPr>
      </w:pPr>
    </w:p>
    <w:p>
      <w:pPr>
        <w:pStyle w:val="25"/>
        <w:ind w:left="480" w:firstLine="480"/>
        <w:rPr>
          <w:rFonts w:hAnsi="宋体"/>
          <w:color w:val="auto"/>
          <w:highlight w:val="none"/>
        </w:rPr>
      </w:pPr>
    </w:p>
    <w:p>
      <w:pPr>
        <w:pStyle w:val="25"/>
        <w:ind w:left="480" w:firstLine="480"/>
        <w:rPr>
          <w:rFonts w:hAnsi="宋体"/>
          <w:color w:val="auto"/>
          <w:highlight w:val="none"/>
        </w:rPr>
      </w:pPr>
    </w:p>
    <w:p/>
    <w:p>
      <w:pPr>
        <w:pStyle w:val="25"/>
        <w:ind w:left="480" w:firstLine="480"/>
        <w:rPr>
          <w:rFonts w:hAnsi="宋体"/>
          <w:color w:val="auto"/>
          <w:highlight w:val="none"/>
        </w:rPr>
      </w:pPr>
    </w:p>
    <w:p>
      <w:pPr>
        <w:spacing w:line="360" w:lineRule="auto"/>
        <w:ind w:firstLine="0" w:firstLineChars="0"/>
        <w:jc w:val="both"/>
        <w:rPr>
          <w:rFonts w:hint="eastAsia"/>
          <w:b/>
          <w:color w:val="auto"/>
          <w:highlight w:val="none"/>
        </w:rPr>
      </w:pPr>
    </w:p>
    <w:p>
      <w:pPr>
        <w:spacing w:line="360" w:lineRule="auto"/>
        <w:jc w:val="center"/>
        <w:rPr>
          <w:rFonts w:hint="eastAsia" w:ascii="宋体" w:hAnsi="宋体" w:cs="宋体"/>
          <w:b/>
          <w:color w:val="000000"/>
          <w:sz w:val="28"/>
          <w:szCs w:val="28"/>
          <w:highlight w:val="none"/>
        </w:rPr>
      </w:pPr>
      <w:r>
        <w:rPr>
          <w:rFonts w:hint="eastAsia" w:ascii="仿宋" w:hAnsi="仿宋" w:cs="仿宋"/>
          <w:b/>
          <w:bCs/>
          <w:color w:val="auto"/>
          <w:sz w:val="30"/>
          <w:szCs w:val="30"/>
          <w:highlight w:val="none"/>
          <w:lang w:val="en-US" w:eastAsia="zh-CN"/>
        </w:rPr>
        <w:t>八</w:t>
      </w:r>
      <w:r>
        <w:rPr>
          <w:rFonts w:hint="eastAsia" w:ascii="仿宋" w:hAnsi="仿宋" w:cs="仿宋"/>
          <w:b/>
          <w:bCs/>
          <w:color w:val="auto"/>
          <w:sz w:val="30"/>
          <w:szCs w:val="30"/>
          <w:highlight w:val="none"/>
        </w:rPr>
        <w:t>、投标承诺书</w:t>
      </w:r>
    </w:p>
    <w:p>
      <w:pPr>
        <w:jc w:val="center"/>
        <w:rPr>
          <w:rFonts w:hint="eastAsia" w:ascii="黑体" w:hAnsi="黑体" w:eastAsia="黑体"/>
          <w:sz w:val="36"/>
          <w:szCs w:val="36"/>
          <w:highlight w:val="none"/>
        </w:rPr>
      </w:pPr>
      <w:r>
        <w:rPr>
          <w:rFonts w:hint="eastAsia" w:ascii="黑体" w:hAnsi="黑体" w:eastAsia="黑体"/>
          <w:sz w:val="36"/>
          <w:szCs w:val="36"/>
          <w:highlight w:val="none"/>
        </w:rPr>
        <w:t>投标承诺书</w:t>
      </w:r>
    </w:p>
    <w:p>
      <w:pPr>
        <w:jc w:val="center"/>
        <w:rPr>
          <w:rFonts w:hint="eastAsia" w:ascii="黑体" w:hAnsi="黑体" w:eastAsia="黑体"/>
          <w:sz w:val="36"/>
          <w:szCs w:val="36"/>
          <w:highlight w:val="none"/>
        </w:rPr>
      </w:pPr>
    </w:p>
    <w:p>
      <w:pPr>
        <w:spacing w:line="360" w:lineRule="auto"/>
        <w:rPr>
          <w:rFonts w:hint="eastAsia" w:ascii="宋体" w:hAnsi="宋体"/>
          <w:sz w:val="28"/>
          <w:szCs w:val="28"/>
          <w:highlight w:val="none"/>
        </w:rPr>
      </w:pPr>
      <w:r>
        <w:rPr>
          <w:rFonts w:hint="eastAsia" w:ascii="宋体" w:hAnsi="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Times New Roman"/>
          <w:sz w:val="28"/>
          <w:szCs w:val="28"/>
          <w:highlight w:val="none"/>
        </w:rPr>
        <w:t>采购人名称</w:t>
      </w:r>
      <w:r>
        <w:rPr>
          <w:rFonts w:hint="eastAsia" w:ascii="宋体" w:hAnsi="宋体" w:cs="宋体"/>
          <w:sz w:val="28"/>
          <w:szCs w:val="28"/>
          <w:highlight w:val="none"/>
        </w:rPr>
        <w:t>）</w:t>
      </w:r>
      <w:r>
        <w:rPr>
          <w:rFonts w:hint="eastAsia" w:ascii="宋体" w:hAnsi="宋体"/>
          <w:sz w:val="28"/>
          <w:szCs w:val="28"/>
          <w:highlight w:val="none"/>
        </w:rPr>
        <w:t>：</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本单位参与</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rPr>
        <w:t>项目投标活动，并郑重承诺：</w:t>
      </w:r>
    </w:p>
    <w:p>
      <w:pPr>
        <w:spacing w:line="360" w:lineRule="auto"/>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我单位将</w:t>
      </w:r>
      <w:r>
        <w:rPr>
          <w:rFonts w:hint="eastAsia" w:ascii="宋体" w:hAnsi="宋体" w:cs="Times New Roman"/>
          <w:sz w:val="28"/>
          <w:szCs w:val="28"/>
          <w:highlight w:val="none"/>
        </w:rPr>
        <w:t>严格</w:t>
      </w:r>
      <w:r>
        <w:rPr>
          <w:rFonts w:hint="eastAsia" w:ascii="Times New Roman" w:hAnsi="Times New Roman" w:cs="Times New Roman"/>
          <w:color w:val="auto"/>
          <w:sz w:val="28"/>
          <w:szCs w:val="28"/>
          <w:highlight w:val="none"/>
        </w:rPr>
        <w:t>遵守各项规定，诚信投标。如果有违反以下投标保证金不予退还条款之一的，我单位愿意接受补缴</w:t>
      </w:r>
      <w:r>
        <w:rPr>
          <w:rFonts w:hint="eastAsia" w:cs="Times New Roman"/>
          <w:color w:val="FF0000"/>
          <w:sz w:val="28"/>
          <w:szCs w:val="28"/>
          <w:highlight w:val="none"/>
          <w:lang w:val="en-US" w:eastAsia="zh-CN"/>
        </w:rPr>
        <w:t>采购采购最高限价</w:t>
      </w:r>
      <w:r>
        <w:rPr>
          <w:rFonts w:hint="eastAsia" w:ascii="Times New Roman" w:hAnsi="Times New Roman" w:cs="Times New Roman"/>
          <w:color w:val="auto"/>
          <w:sz w:val="28"/>
          <w:szCs w:val="28"/>
          <w:highlight w:val="none"/>
        </w:rPr>
        <w:t>2%金额的投标保证金，并在规定时间内把款项打入指定保证金专户，同时接受相关违法违规行为处罚。</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以下情形投标保证金将不予退还：</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1、投标人在投标有效期内撤销或修改其投标文件；</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2、中标人无正当理由不与</w:t>
      </w:r>
      <w:r>
        <w:rPr>
          <w:rFonts w:hint="eastAsia" w:cs="Times New Roman"/>
          <w:color w:val="auto"/>
          <w:sz w:val="28"/>
          <w:szCs w:val="28"/>
          <w:highlight w:val="none"/>
          <w:lang w:eastAsia="zh-CN"/>
        </w:rPr>
        <w:t>采购人</w:t>
      </w:r>
      <w:r>
        <w:rPr>
          <w:rFonts w:hint="eastAsia" w:ascii="Times New Roman" w:hAnsi="Times New Roman" w:cs="Times New Roman"/>
          <w:color w:val="auto"/>
          <w:sz w:val="28"/>
          <w:szCs w:val="28"/>
          <w:highlight w:val="none"/>
        </w:rPr>
        <w:t>订立合同，或在签订合同时向</w:t>
      </w:r>
      <w:r>
        <w:rPr>
          <w:rFonts w:hint="eastAsia" w:cs="Times New Roman"/>
          <w:color w:val="auto"/>
          <w:sz w:val="28"/>
          <w:szCs w:val="28"/>
          <w:highlight w:val="none"/>
          <w:lang w:eastAsia="zh-CN"/>
        </w:rPr>
        <w:t>采购人</w:t>
      </w:r>
      <w:r>
        <w:rPr>
          <w:rFonts w:hint="eastAsia" w:ascii="Times New Roman" w:hAnsi="Times New Roman" w:cs="Times New Roman"/>
          <w:color w:val="auto"/>
          <w:sz w:val="28"/>
          <w:szCs w:val="28"/>
          <w:highlight w:val="none"/>
        </w:rPr>
        <w:t>提出附加条件，或未按</w:t>
      </w:r>
      <w:r>
        <w:rPr>
          <w:rFonts w:hint="eastAsia" w:cs="Times New Roman"/>
          <w:color w:val="auto"/>
          <w:sz w:val="28"/>
          <w:szCs w:val="28"/>
          <w:highlight w:val="none"/>
          <w:lang w:eastAsia="zh-CN"/>
        </w:rPr>
        <w:t>采购</w:t>
      </w:r>
      <w:r>
        <w:rPr>
          <w:rFonts w:hint="eastAsia" w:ascii="Times New Roman" w:hAnsi="Times New Roman" w:cs="Times New Roman"/>
          <w:color w:val="auto"/>
          <w:sz w:val="28"/>
          <w:szCs w:val="28"/>
          <w:highlight w:val="none"/>
        </w:rPr>
        <w:t>文件要求提交履约保证金的；</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3、经查实，投标人在投标过程中串通投标或弄虚作假的。</w:t>
      </w:r>
    </w:p>
    <w:p>
      <w:pPr>
        <w:spacing w:line="360" w:lineRule="auto"/>
        <w:ind w:firstLine="560"/>
        <w:rPr>
          <w:rFonts w:hint="eastAsia" w:ascii="Times New Roman" w:hAnsi="Times New Roman" w:cs="Times New Roman"/>
          <w:color w:val="auto"/>
          <w:sz w:val="28"/>
          <w:szCs w:val="28"/>
          <w:highlight w:val="none"/>
        </w:rPr>
      </w:pP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承诺单位：（盖章）</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法定代表人</w:t>
      </w:r>
      <w:r>
        <w:rPr>
          <w:rFonts w:hint="eastAsia" w:cs="Times New Roman"/>
          <w:color w:val="auto"/>
          <w:sz w:val="28"/>
          <w:szCs w:val="28"/>
          <w:highlight w:val="none"/>
          <w:lang w:val="en-US" w:eastAsia="zh-CN"/>
        </w:rPr>
        <w:t>或其委托代理人</w:t>
      </w:r>
      <w:r>
        <w:rPr>
          <w:rFonts w:hint="eastAsia" w:ascii="Times New Roman" w:hAnsi="Times New Roman" w:cs="Times New Roman"/>
          <w:color w:val="auto"/>
          <w:sz w:val="28"/>
          <w:szCs w:val="28"/>
          <w:highlight w:val="none"/>
        </w:rPr>
        <w:t>：（签字或盖章）</w:t>
      </w:r>
    </w:p>
    <w:p>
      <w:pPr>
        <w:spacing w:line="360" w:lineRule="auto"/>
        <w:ind w:firstLine="1400" w:firstLineChars="50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年  月   日 </w:t>
      </w:r>
    </w:p>
    <w:p>
      <w:pPr>
        <w:pStyle w:val="12"/>
        <w:rPr>
          <w:rFonts w:hint="eastAsia"/>
          <w:highlight w:val="none"/>
        </w:rPr>
      </w:pPr>
    </w:p>
    <w:p>
      <w:pPr>
        <w:adjustRightInd w:val="0"/>
        <w:snapToGrid w:val="0"/>
        <w:spacing w:line="360" w:lineRule="auto"/>
        <w:ind w:left="0" w:leftChars="0" w:firstLine="0" w:firstLineChars="0"/>
        <w:jc w:val="both"/>
        <w:rPr>
          <w:rFonts w:hint="eastAsia" w:ascii="仿宋" w:hAnsi="仿宋" w:cs="仿宋"/>
          <w:b/>
          <w:bCs/>
          <w:color w:val="auto"/>
          <w:sz w:val="30"/>
          <w:szCs w:val="30"/>
          <w:highlight w:val="none"/>
        </w:rPr>
      </w:pPr>
    </w:p>
    <w:p>
      <w:pPr>
        <w:pStyle w:val="2"/>
        <w:rPr>
          <w:rFonts w:hint="eastAsia"/>
        </w:rPr>
      </w:pPr>
    </w:p>
    <w:p>
      <w:pPr>
        <w:numPr>
          <w:ilvl w:val="0"/>
          <w:numId w:val="11"/>
        </w:numPr>
        <w:adjustRightInd w:val="0"/>
        <w:snapToGrid w:val="0"/>
        <w:spacing w:line="360" w:lineRule="auto"/>
        <w:ind w:firstLine="602"/>
        <w:jc w:val="center"/>
        <w:rPr>
          <w:rFonts w:hint="eastAsia" w:ascii="仿宋" w:hAnsi="仿宋" w:cs="仿宋"/>
          <w:b/>
          <w:bCs/>
          <w:color w:val="auto"/>
          <w:sz w:val="30"/>
          <w:szCs w:val="30"/>
          <w:highlight w:val="none"/>
        </w:rPr>
      </w:pPr>
      <w:r>
        <w:rPr>
          <w:rFonts w:hint="eastAsia" w:ascii="仿宋" w:hAnsi="仿宋" w:cs="仿宋"/>
          <w:b/>
          <w:bCs/>
          <w:color w:val="auto"/>
          <w:sz w:val="30"/>
          <w:szCs w:val="30"/>
          <w:highlight w:val="none"/>
        </w:rPr>
        <w:t>投标声明函</w:t>
      </w:r>
    </w:p>
    <w:p>
      <w:pPr>
        <w:pStyle w:val="2"/>
        <w:numPr>
          <w:ilvl w:val="0"/>
          <w:numId w:val="0"/>
        </w:numPr>
      </w:pPr>
    </w:p>
    <w:p>
      <w:pPr>
        <w:adjustRightInd w:val="0"/>
        <w:snapToGrid w:val="0"/>
        <w:ind w:firstLine="480"/>
        <w:rPr>
          <w:rFonts w:ascii="仿宋"/>
          <w:color w:val="auto"/>
          <w:sz w:val="28"/>
          <w:szCs w:val="28"/>
          <w:highlight w:val="none"/>
        </w:rPr>
      </w:pPr>
      <w:r>
        <w:rPr>
          <w:rFonts w:hint="eastAsia" w:ascii="仿宋" w:hAnsi="仿宋" w:cs="仿宋"/>
          <w:color w:val="auto"/>
          <w:sz w:val="28"/>
          <w:szCs w:val="28"/>
          <w:highlight w:val="none"/>
        </w:rPr>
        <w:t>致：</w:t>
      </w:r>
      <w:r>
        <w:rPr>
          <w:rFonts w:hint="eastAsia" w:ascii="仿宋" w:hAnsi="仿宋" w:cs="仿宋"/>
          <w:color w:val="auto"/>
          <w:sz w:val="28"/>
          <w:szCs w:val="28"/>
          <w:highlight w:val="none"/>
          <w:u w:val="single"/>
        </w:rPr>
        <w:t>采购人</w:t>
      </w:r>
      <w:r>
        <w:rPr>
          <w:rFonts w:hint="eastAsia" w:ascii="仿宋" w:hAnsi="仿宋" w:cs="仿宋"/>
          <w:color w:val="auto"/>
          <w:sz w:val="28"/>
          <w:szCs w:val="28"/>
          <w:highlight w:val="none"/>
        </w:rPr>
        <w:t>：</w:t>
      </w:r>
      <w:bookmarkStart w:id="241" w:name="_GoBack"/>
      <w:bookmarkEnd w:id="241"/>
    </w:p>
    <w:p>
      <w:pPr>
        <w:tabs>
          <w:tab w:val="left" w:pos="1418"/>
        </w:tabs>
        <w:snapToGrid w:val="0"/>
        <w:ind w:firstLine="480"/>
        <w:jc w:val="left"/>
        <w:rPr>
          <w:rFonts w:ascii="仿宋"/>
          <w:color w:val="auto"/>
          <w:sz w:val="28"/>
          <w:szCs w:val="28"/>
          <w:highlight w:val="none"/>
        </w:rPr>
      </w:pPr>
      <w:r>
        <w:rPr>
          <w:rFonts w:hint="eastAsia" w:ascii="仿宋" w:hAnsi="仿宋" w:cs="仿宋"/>
          <w:color w:val="auto"/>
          <w:sz w:val="28"/>
          <w:szCs w:val="28"/>
          <w:highlight w:val="none"/>
          <w:u w:val="single"/>
        </w:rPr>
        <w:t>（投标人名称）</w:t>
      </w:r>
      <w:r>
        <w:rPr>
          <w:rFonts w:hint="eastAsia" w:ascii="仿宋" w:hAnsi="仿宋" w:cs="仿宋"/>
          <w:color w:val="auto"/>
          <w:sz w:val="28"/>
          <w:szCs w:val="28"/>
          <w:highlight w:val="none"/>
        </w:rPr>
        <w:t>系中华人民共和国合法企业，经营地址</w:t>
      </w:r>
      <w:r>
        <w:rPr>
          <w:rFonts w:hint="eastAsia" w:ascii="仿宋" w:hAnsi="仿宋" w:cs="仿宋"/>
          <w:color w:val="auto"/>
          <w:sz w:val="28"/>
          <w:szCs w:val="28"/>
          <w:highlight w:val="none"/>
          <w:u w:val="single"/>
          <w:lang w:val="en-US" w:eastAsia="zh-CN"/>
        </w:rPr>
        <w:t xml:space="preserve">        </w:t>
      </w:r>
      <w:r>
        <w:rPr>
          <w:rFonts w:hint="eastAsia" w:ascii="仿宋" w:hAnsi="仿宋" w:cs="仿宋"/>
          <w:color w:val="auto"/>
          <w:sz w:val="28"/>
          <w:szCs w:val="28"/>
          <w:highlight w:val="none"/>
        </w:rPr>
        <w:t>。</w:t>
      </w:r>
    </w:p>
    <w:p>
      <w:pPr>
        <w:tabs>
          <w:tab w:val="left" w:pos="1418"/>
        </w:tabs>
        <w:snapToGrid w:val="0"/>
        <w:ind w:firstLine="480"/>
        <w:rPr>
          <w:rFonts w:ascii="仿宋"/>
          <w:color w:val="auto"/>
          <w:sz w:val="28"/>
          <w:szCs w:val="28"/>
          <w:highlight w:val="none"/>
        </w:rPr>
      </w:pPr>
      <w:r>
        <w:rPr>
          <w:rFonts w:hint="eastAsia" w:ascii="仿宋" w:hAnsi="仿宋" w:cs="仿宋"/>
          <w:color w:val="auto"/>
          <w:sz w:val="28"/>
          <w:szCs w:val="28"/>
          <w:highlight w:val="none"/>
        </w:rPr>
        <w:t>我（姓名）系（投标人名称）的法定代表人，我方愿意参加贵方组织的的投标，为便于贵方公正、择优地确定中标人及其投标项目的服务，我方就本次投标有关事项郑重声明如下：</w:t>
      </w:r>
    </w:p>
    <w:p>
      <w:pPr>
        <w:adjustRightInd w:val="0"/>
        <w:snapToGrid w:val="0"/>
        <w:ind w:firstLine="480"/>
        <w:rPr>
          <w:rFonts w:ascii="仿宋"/>
          <w:color w:val="auto"/>
          <w:sz w:val="28"/>
          <w:szCs w:val="28"/>
          <w:highlight w:val="none"/>
        </w:rPr>
      </w:pPr>
      <w:r>
        <w:rPr>
          <w:rFonts w:ascii="仿宋" w:hAnsi="仿宋" w:cs="仿宋"/>
          <w:color w:val="auto"/>
          <w:sz w:val="28"/>
          <w:szCs w:val="28"/>
          <w:highlight w:val="none"/>
        </w:rPr>
        <w:t>1</w:t>
      </w:r>
      <w:r>
        <w:rPr>
          <w:rFonts w:hint="eastAsia" w:ascii="仿宋" w:hAnsi="仿宋" w:cs="仿宋"/>
          <w:color w:val="auto"/>
          <w:sz w:val="28"/>
          <w:szCs w:val="28"/>
          <w:highlight w:val="none"/>
        </w:rPr>
        <w:t>、我方向贵方提交的所有投标文件、资料都是准确的和真实的；</w:t>
      </w:r>
    </w:p>
    <w:p>
      <w:pPr>
        <w:adjustRightInd w:val="0"/>
        <w:snapToGrid w:val="0"/>
        <w:ind w:firstLine="480"/>
        <w:rPr>
          <w:rFonts w:ascii="仿宋"/>
          <w:color w:val="auto"/>
          <w:sz w:val="28"/>
          <w:szCs w:val="28"/>
          <w:highlight w:val="none"/>
        </w:rPr>
      </w:pPr>
      <w:r>
        <w:rPr>
          <w:rFonts w:ascii="仿宋" w:hAnsi="仿宋" w:cs="仿宋"/>
          <w:color w:val="auto"/>
          <w:sz w:val="28"/>
          <w:szCs w:val="28"/>
          <w:highlight w:val="none"/>
        </w:rPr>
        <w:t>2</w:t>
      </w:r>
      <w:r>
        <w:rPr>
          <w:rFonts w:hint="eastAsia" w:ascii="仿宋" w:hAnsi="仿宋" w:cs="仿宋"/>
          <w:color w:val="auto"/>
          <w:sz w:val="28"/>
          <w:szCs w:val="28"/>
          <w:highlight w:val="none"/>
        </w:rPr>
        <w:t>、我方不是采购人的附属机构；在获知本项目采购信息后，与采购人聘请的为此项目提供咨询服务的公司及其附属机构没有任何联系。</w:t>
      </w:r>
    </w:p>
    <w:p>
      <w:pPr>
        <w:adjustRightInd w:val="0"/>
        <w:snapToGrid w:val="0"/>
        <w:ind w:firstLine="480"/>
        <w:rPr>
          <w:rFonts w:hint="default" w:ascii="仿宋" w:hAnsi="仿宋" w:cs="仿宋"/>
          <w:color w:val="auto"/>
          <w:sz w:val="28"/>
          <w:szCs w:val="28"/>
          <w:highlight w:val="none"/>
          <w:u w:val="single"/>
          <w:lang w:val="en-US" w:eastAsia="zh-CN"/>
        </w:rPr>
      </w:pPr>
      <w:r>
        <w:rPr>
          <w:rFonts w:ascii="仿宋" w:hAnsi="仿宋" w:cs="仿宋"/>
          <w:color w:val="auto"/>
          <w:sz w:val="28"/>
          <w:szCs w:val="28"/>
          <w:highlight w:val="none"/>
        </w:rPr>
        <w:t>3</w:t>
      </w:r>
      <w:r>
        <w:rPr>
          <w:rFonts w:hint="eastAsia" w:ascii="仿宋" w:hAnsi="仿宋" w:cs="仿宋"/>
          <w:color w:val="auto"/>
          <w:sz w:val="28"/>
          <w:szCs w:val="28"/>
          <w:highlight w:val="none"/>
        </w:rPr>
        <w:t>、我方最近三年内的被公开披露或查处的违法违规行为有：</w:t>
      </w:r>
      <w:r>
        <w:rPr>
          <w:rFonts w:hint="eastAsia" w:ascii="仿宋" w:hAnsi="仿宋" w:cs="仿宋"/>
          <w:color w:val="auto"/>
          <w:sz w:val="28"/>
          <w:szCs w:val="28"/>
          <w:highlight w:val="none"/>
          <w:u w:val="single"/>
        </w:rPr>
        <w:t>　</w:t>
      </w:r>
      <w:r>
        <w:rPr>
          <w:rFonts w:hint="eastAsia" w:ascii="仿宋" w:hAnsi="仿宋" w:cs="仿宋"/>
          <w:color w:val="auto"/>
          <w:sz w:val="28"/>
          <w:szCs w:val="28"/>
          <w:highlight w:val="none"/>
          <w:u w:val="single"/>
          <w:lang w:val="en-US" w:eastAsia="zh-CN"/>
        </w:rPr>
        <w:t xml:space="preserve">            </w:t>
      </w:r>
    </w:p>
    <w:p>
      <w:pPr>
        <w:adjustRightInd w:val="0"/>
        <w:snapToGrid w:val="0"/>
        <w:ind w:left="0" w:leftChars="0" w:firstLine="0" w:firstLineChars="0"/>
        <w:rPr>
          <w:rFonts w:hint="default" w:ascii="仿宋" w:eastAsia="仿宋"/>
          <w:color w:val="auto"/>
          <w:sz w:val="28"/>
          <w:szCs w:val="28"/>
          <w:highlight w:val="none"/>
          <w:u w:val="single"/>
          <w:lang w:val="en-US" w:eastAsia="zh-CN"/>
        </w:rPr>
      </w:pPr>
      <w:r>
        <w:rPr>
          <w:rFonts w:hint="eastAsia" w:ascii="仿宋" w:hAnsi="仿宋" w:cs="仿宋"/>
          <w:color w:val="auto"/>
          <w:sz w:val="28"/>
          <w:szCs w:val="28"/>
          <w:highlight w:val="none"/>
          <w:u w:val="single"/>
          <w:lang w:val="en-US" w:eastAsia="zh-CN"/>
        </w:rPr>
        <w:t xml:space="preserve">                                                                      </w:t>
      </w:r>
      <w:r>
        <w:rPr>
          <w:rFonts w:hint="eastAsia" w:ascii="仿宋" w:hAnsi="仿宋" w:cs="仿宋"/>
          <w:color w:val="auto"/>
          <w:sz w:val="28"/>
          <w:szCs w:val="28"/>
          <w:highlight w:val="none"/>
          <w:u w:val="none"/>
          <w:lang w:val="en-US" w:eastAsia="zh-CN"/>
        </w:rPr>
        <w:t>。</w:t>
      </w:r>
    </w:p>
    <w:p>
      <w:pPr>
        <w:adjustRightInd w:val="0"/>
        <w:snapToGrid w:val="0"/>
        <w:ind w:firstLine="480"/>
        <w:rPr>
          <w:rFonts w:ascii="仿宋"/>
          <w:color w:val="auto"/>
          <w:sz w:val="28"/>
          <w:szCs w:val="28"/>
          <w:highlight w:val="none"/>
          <w:u w:val="single"/>
        </w:rPr>
      </w:pPr>
      <w:r>
        <w:rPr>
          <w:rFonts w:hint="eastAsia" w:ascii="仿宋" w:hAnsi="仿宋" w:cs="仿宋"/>
          <w:color w:val="auto"/>
          <w:sz w:val="28"/>
          <w:szCs w:val="28"/>
          <w:highlight w:val="none"/>
        </w:rPr>
        <w:t>4、以上事项如有虚假或隐瞒，我方愿意承担一切后果和责任。</w:t>
      </w:r>
    </w:p>
    <w:p>
      <w:pPr>
        <w:adjustRightInd w:val="0"/>
        <w:snapToGrid w:val="0"/>
        <w:ind w:firstLine="480"/>
        <w:rPr>
          <w:rFonts w:ascii="仿宋"/>
          <w:color w:val="auto"/>
          <w:sz w:val="28"/>
          <w:szCs w:val="28"/>
          <w:highlight w:val="none"/>
        </w:rPr>
      </w:pPr>
    </w:p>
    <w:p>
      <w:pPr>
        <w:adjustRightInd w:val="0"/>
        <w:snapToGrid w:val="0"/>
        <w:ind w:firstLine="480"/>
        <w:rPr>
          <w:rFonts w:ascii="仿宋"/>
          <w:color w:val="auto"/>
          <w:sz w:val="28"/>
          <w:szCs w:val="28"/>
          <w:highlight w:val="none"/>
        </w:rPr>
      </w:pPr>
    </w:p>
    <w:p>
      <w:pPr>
        <w:adjustRightInd w:val="0"/>
        <w:snapToGrid w:val="0"/>
        <w:ind w:firstLine="480"/>
        <w:rPr>
          <w:rFonts w:ascii="仿宋"/>
          <w:color w:val="auto"/>
          <w:sz w:val="28"/>
          <w:szCs w:val="28"/>
          <w:highlight w:val="none"/>
        </w:rPr>
      </w:pPr>
      <w:r>
        <w:rPr>
          <w:rFonts w:hint="eastAsia" w:ascii="仿宋" w:hAnsi="仿宋" w:cs="仿宋"/>
          <w:color w:val="auto"/>
          <w:sz w:val="28"/>
          <w:szCs w:val="28"/>
          <w:highlight w:val="none"/>
        </w:rPr>
        <w:t>投标人盖章：</w:t>
      </w:r>
    </w:p>
    <w:p>
      <w:pPr>
        <w:adjustRightInd w:val="0"/>
        <w:snapToGrid w:val="0"/>
        <w:ind w:firstLine="480"/>
        <w:rPr>
          <w:rFonts w:ascii="仿宋"/>
          <w:color w:val="auto"/>
          <w:sz w:val="28"/>
          <w:szCs w:val="28"/>
          <w:highlight w:val="none"/>
        </w:rPr>
      </w:pPr>
      <w:r>
        <w:rPr>
          <w:rFonts w:hint="eastAsia" w:ascii="仿宋" w:hAnsi="仿宋" w:cs="仿宋"/>
          <w:color w:val="auto"/>
          <w:sz w:val="28"/>
          <w:szCs w:val="28"/>
          <w:highlight w:val="none"/>
        </w:rPr>
        <w:t>法定代表人</w:t>
      </w:r>
      <w:r>
        <w:rPr>
          <w:rFonts w:hint="eastAsia" w:ascii="仿宋" w:hAnsi="仿宋" w:cs="仿宋"/>
          <w:color w:val="auto"/>
          <w:sz w:val="28"/>
          <w:szCs w:val="28"/>
          <w:highlight w:val="none"/>
          <w:lang w:val="en-US" w:eastAsia="zh-CN"/>
        </w:rPr>
        <w:t>或</w:t>
      </w:r>
      <w:r>
        <w:rPr>
          <w:rFonts w:hint="eastAsia" w:ascii="宋体" w:hAnsi="宋体" w:cs="宋体"/>
          <w:color w:val="auto"/>
          <w:sz w:val="28"/>
          <w:szCs w:val="28"/>
          <w:highlight w:val="none"/>
          <w:lang w:val="en-US" w:eastAsia="zh-CN"/>
        </w:rPr>
        <w:t>其委托代理人</w:t>
      </w:r>
      <w:r>
        <w:rPr>
          <w:rFonts w:hint="eastAsia" w:ascii="仿宋" w:hAnsi="仿宋" w:cs="仿宋"/>
          <w:color w:val="auto"/>
          <w:sz w:val="28"/>
          <w:szCs w:val="28"/>
          <w:highlight w:val="none"/>
        </w:rPr>
        <w:t>签字：</w:t>
      </w:r>
    </w:p>
    <w:p>
      <w:pPr>
        <w:adjustRightInd w:val="0"/>
        <w:snapToGrid w:val="0"/>
        <w:ind w:firstLine="480"/>
        <w:jc w:val="left"/>
        <w:rPr>
          <w:rFonts w:ascii="仿宋"/>
          <w:color w:val="auto"/>
          <w:sz w:val="28"/>
          <w:szCs w:val="28"/>
          <w:highlight w:val="none"/>
        </w:rPr>
      </w:pPr>
    </w:p>
    <w:p>
      <w:pPr>
        <w:adjustRightInd w:val="0"/>
        <w:snapToGrid w:val="0"/>
        <w:ind w:firstLine="480"/>
        <w:jc w:val="right"/>
        <w:rPr>
          <w:rFonts w:ascii="仿宋"/>
          <w:color w:val="auto"/>
          <w:sz w:val="28"/>
          <w:szCs w:val="28"/>
          <w:highlight w:val="none"/>
        </w:rPr>
      </w:pPr>
      <w:r>
        <w:rPr>
          <w:rFonts w:hint="eastAsia" w:ascii="仿宋" w:hAnsi="仿宋" w:cs="仿宋"/>
          <w:color w:val="auto"/>
          <w:sz w:val="28"/>
          <w:szCs w:val="28"/>
          <w:highlight w:val="none"/>
        </w:rPr>
        <w:t>年</w:t>
      </w:r>
      <w:r>
        <w:rPr>
          <w:rFonts w:hint="eastAsia" w:ascii="仿宋" w:hAnsi="仿宋" w:cs="仿宋"/>
          <w:color w:val="auto"/>
          <w:sz w:val="28"/>
          <w:szCs w:val="28"/>
          <w:highlight w:val="none"/>
          <w:lang w:val="en-US" w:eastAsia="zh-CN"/>
        </w:rPr>
        <w:t xml:space="preserve">  </w:t>
      </w:r>
      <w:r>
        <w:rPr>
          <w:rFonts w:hint="eastAsia" w:ascii="仿宋" w:hAnsi="仿宋" w:cs="仿宋"/>
          <w:color w:val="auto"/>
          <w:sz w:val="28"/>
          <w:szCs w:val="28"/>
          <w:highlight w:val="none"/>
        </w:rPr>
        <w:t>月</w:t>
      </w:r>
      <w:r>
        <w:rPr>
          <w:rFonts w:hint="eastAsia" w:ascii="仿宋" w:hAnsi="仿宋" w:cs="仿宋"/>
          <w:color w:val="auto"/>
          <w:sz w:val="28"/>
          <w:szCs w:val="28"/>
          <w:highlight w:val="none"/>
          <w:lang w:val="en-US" w:eastAsia="zh-CN"/>
        </w:rPr>
        <w:t xml:space="preserve">  </w:t>
      </w:r>
      <w:r>
        <w:rPr>
          <w:rFonts w:hint="eastAsia" w:ascii="仿宋" w:hAnsi="仿宋" w:cs="仿宋"/>
          <w:color w:val="auto"/>
          <w:sz w:val="28"/>
          <w:szCs w:val="28"/>
          <w:highlight w:val="none"/>
        </w:rPr>
        <w:t>日</w:t>
      </w:r>
    </w:p>
    <w:p>
      <w:pPr>
        <w:spacing w:beforeLines="50" w:line="360" w:lineRule="auto"/>
        <w:ind w:firstLine="480"/>
        <w:jc w:val="center"/>
        <w:rPr>
          <w:rFonts w:ascii="仿宋"/>
          <w:color w:val="auto"/>
          <w:sz w:val="28"/>
          <w:szCs w:val="28"/>
          <w:highlight w:val="none"/>
        </w:rPr>
      </w:pPr>
    </w:p>
    <w:p>
      <w:pPr>
        <w:numPr>
          <w:ilvl w:val="0"/>
          <w:numId w:val="0"/>
        </w:numPr>
        <w:spacing w:line="360" w:lineRule="auto"/>
        <w:jc w:val="center"/>
        <w:rPr>
          <w:rFonts w:hint="eastAsia"/>
          <w:b/>
          <w:color w:val="auto"/>
          <w:sz w:val="28"/>
          <w:szCs w:val="28"/>
          <w:highlight w:val="none"/>
          <w:lang w:eastAsia="zh-CN"/>
        </w:rPr>
      </w:pPr>
    </w:p>
    <w:p>
      <w:pPr>
        <w:pStyle w:val="13"/>
        <w:rPr>
          <w:rFonts w:hint="eastAsia"/>
          <w:b/>
          <w:color w:val="auto"/>
          <w:sz w:val="28"/>
          <w:szCs w:val="28"/>
          <w:highlight w:val="none"/>
          <w:lang w:eastAsia="zh-CN"/>
        </w:rPr>
      </w:pPr>
    </w:p>
    <w:p>
      <w:pPr>
        <w:pStyle w:val="13"/>
        <w:rPr>
          <w:rFonts w:hint="eastAsia"/>
          <w:b/>
          <w:color w:val="auto"/>
          <w:sz w:val="28"/>
          <w:szCs w:val="28"/>
          <w:highlight w:val="none"/>
          <w:lang w:eastAsia="zh-CN"/>
        </w:rPr>
      </w:pPr>
    </w:p>
    <w:p>
      <w:pPr>
        <w:pStyle w:val="13"/>
        <w:rPr>
          <w:rFonts w:hint="eastAsia"/>
          <w:b/>
          <w:color w:val="auto"/>
          <w:sz w:val="28"/>
          <w:szCs w:val="28"/>
          <w:highlight w:val="none"/>
          <w:lang w:eastAsia="zh-CN"/>
        </w:rPr>
      </w:pPr>
    </w:p>
    <w:p>
      <w:pPr>
        <w:numPr>
          <w:ilvl w:val="0"/>
          <w:numId w:val="0"/>
        </w:numPr>
        <w:spacing w:line="360" w:lineRule="auto"/>
        <w:jc w:val="both"/>
        <w:rPr>
          <w:rFonts w:hint="eastAsia"/>
          <w:b/>
          <w:color w:val="auto"/>
          <w:sz w:val="28"/>
          <w:szCs w:val="28"/>
          <w:highlight w:val="none"/>
          <w:lang w:val="en-US" w:eastAsia="zh-CN"/>
        </w:rPr>
      </w:pPr>
    </w:p>
    <w:p>
      <w:pPr>
        <w:adjustRightInd w:val="0"/>
        <w:snapToGrid w:val="0"/>
        <w:spacing w:line="360" w:lineRule="auto"/>
        <w:ind w:firstLine="602"/>
        <w:jc w:val="center"/>
        <w:rPr>
          <w:rFonts w:ascii="仿宋" w:hAnsi="仿宋" w:cs="仿宋"/>
          <w:b/>
          <w:bCs/>
          <w:color w:val="auto"/>
          <w:sz w:val="30"/>
          <w:szCs w:val="30"/>
          <w:highlight w:val="none"/>
        </w:rPr>
      </w:pPr>
      <w:r>
        <w:rPr>
          <w:rFonts w:hint="eastAsia" w:ascii="仿宋" w:hAnsi="仿宋" w:cs="仿宋"/>
          <w:b/>
          <w:bCs/>
          <w:color w:val="auto"/>
          <w:sz w:val="30"/>
          <w:szCs w:val="30"/>
          <w:highlight w:val="none"/>
          <w:lang w:val="en-US" w:eastAsia="zh-CN"/>
        </w:rPr>
        <w:t>十、</w:t>
      </w:r>
      <w:r>
        <w:rPr>
          <w:rFonts w:hint="eastAsia" w:ascii="仿宋" w:hAnsi="仿宋" w:cs="仿宋"/>
          <w:b/>
          <w:bCs/>
          <w:color w:val="auto"/>
          <w:sz w:val="30"/>
          <w:szCs w:val="30"/>
          <w:highlight w:val="none"/>
        </w:rPr>
        <w:t>承诺函</w:t>
      </w:r>
    </w:p>
    <w:p>
      <w:pPr>
        <w:pStyle w:val="4"/>
        <w:spacing w:before="167" w:after="167"/>
        <w:rPr>
          <w:color w:val="auto"/>
          <w:highlight w:val="none"/>
          <w:lang w:val="en-US"/>
        </w:rPr>
      </w:pPr>
    </w:p>
    <w:p>
      <w:pPr>
        <w:autoSpaceDE w:val="0"/>
        <w:autoSpaceDN w:val="0"/>
        <w:adjustRightInd w:val="0"/>
        <w:ind w:firstLine="0" w:firstLineChars="0"/>
        <w:rPr>
          <w:rFonts w:ascii="宋体" w:hAnsi="宋体"/>
          <w:color w:val="auto"/>
          <w:sz w:val="28"/>
          <w:szCs w:val="28"/>
          <w:highlight w:val="none"/>
          <w:u w:val="single"/>
          <w:lang w:val="zh-CN"/>
        </w:rPr>
      </w:pPr>
      <w:r>
        <w:rPr>
          <w:rFonts w:hint="eastAsia" w:ascii="宋体" w:hAnsi="宋体"/>
          <w:color w:val="auto"/>
          <w:sz w:val="28"/>
          <w:szCs w:val="28"/>
          <w:highlight w:val="none"/>
          <w:lang w:val="zh-CN"/>
        </w:rPr>
        <w:t>致：</w:t>
      </w:r>
      <w:r>
        <w:rPr>
          <w:rFonts w:hint="eastAsia" w:ascii="宋体" w:hAnsi="宋体"/>
          <w:color w:val="auto"/>
          <w:sz w:val="28"/>
          <w:szCs w:val="28"/>
          <w:highlight w:val="none"/>
          <w:u w:val="single"/>
          <w:lang w:val="zh-CN"/>
        </w:rPr>
        <w:t xml:space="preserve">    （采购人）            </w:t>
      </w:r>
    </w:p>
    <w:p>
      <w:pPr>
        <w:pStyle w:val="25"/>
        <w:ind w:left="480" w:firstLine="560"/>
        <w:rPr>
          <w:color w:val="auto"/>
          <w:sz w:val="28"/>
          <w:szCs w:val="28"/>
          <w:highlight w:val="none"/>
          <w:lang w:val="zh-CN"/>
        </w:rPr>
      </w:pPr>
    </w:p>
    <w:p>
      <w:pPr>
        <w:spacing w:line="360" w:lineRule="auto"/>
        <w:ind w:firstLine="560"/>
        <w:rPr>
          <w:rFonts w:hint="eastAsia"/>
          <w:color w:val="auto"/>
          <w:sz w:val="28"/>
          <w:szCs w:val="28"/>
          <w:highlight w:val="none"/>
        </w:rPr>
      </w:pPr>
      <w:r>
        <w:rPr>
          <w:rFonts w:hint="eastAsia"/>
          <w:color w:val="auto"/>
          <w:sz w:val="28"/>
          <w:szCs w:val="28"/>
          <w:highlight w:val="none"/>
        </w:rPr>
        <w:t>我方已仔细研究了</w:t>
      </w:r>
      <w:r>
        <w:rPr>
          <w:rFonts w:hint="eastAsia"/>
          <w:color w:val="auto"/>
          <w:sz w:val="28"/>
          <w:szCs w:val="28"/>
          <w:highlight w:val="none"/>
          <w:lang w:eastAsia="zh-CN"/>
        </w:rPr>
        <w:t>采购</w:t>
      </w:r>
      <w:r>
        <w:rPr>
          <w:rFonts w:hint="eastAsia"/>
          <w:color w:val="auto"/>
          <w:sz w:val="28"/>
          <w:szCs w:val="28"/>
          <w:highlight w:val="none"/>
        </w:rPr>
        <w:t>文件的全部内容，严格履行</w:t>
      </w:r>
      <w:r>
        <w:rPr>
          <w:rFonts w:hint="eastAsia"/>
          <w:color w:val="auto"/>
          <w:sz w:val="28"/>
          <w:szCs w:val="28"/>
          <w:highlight w:val="none"/>
          <w:lang w:eastAsia="zh-CN"/>
        </w:rPr>
        <w:t>采购</w:t>
      </w:r>
      <w:r>
        <w:rPr>
          <w:rFonts w:hint="eastAsia"/>
          <w:color w:val="auto"/>
          <w:sz w:val="28"/>
          <w:szCs w:val="28"/>
          <w:highlight w:val="none"/>
        </w:rPr>
        <w:t>文件之所有规定。本公司郑重承诺，按采购单位要求提供符合质量标准的产品</w:t>
      </w:r>
      <w:r>
        <w:rPr>
          <w:rFonts w:hint="eastAsia"/>
          <w:color w:val="auto"/>
          <w:sz w:val="28"/>
          <w:szCs w:val="28"/>
          <w:highlight w:val="none"/>
          <w:lang w:eastAsia="zh-CN"/>
        </w:rPr>
        <w:t>并按要求</w:t>
      </w:r>
      <w:r>
        <w:rPr>
          <w:rFonts w:hint="eastAsia"/>
          <w:color w:val="auto"/>
          <w:sz w:val="28"/>
          <w:szCs w:val="28"/>
          <w:highlight w:val="none"/>
          <w:lang w:val="en-US" w:eastAsia="zh-CN"/>
        </w:rPr>
        <w:t>安装</w:t>
      </w:r>
      <w:r>
        <w:rPr>
          <w:rFonts w:hint="eastAsia"/>
          <w:color w:val="auto"/>
          <w:sz w:val="28"/>
          <w:szCs w:val="28"/>
          <w:highlight w:val="none"/>
          <w:lang w:eastAsia="zh-CN"/>
        </w:rPr>
        <w:t>，保证质量</w:t>
      </w:r>
      <w:r>
        <w:rPr>
          <w:rFonts w:hint="eastAsia"/>
          <w:color w:val="auto"/>
          <w:sz w:val="28"/>
          <w:szCs w:val="28"/>
          <w:highlight w:val="none"/>
        </w:rPr>
        <w:t>。</w:t>
      </w:r>
    </w:p>
    <w:p>
      <w:pPr>
        <w:spacing w:line="360" w:lineRule="auto"/>
        <w:ind w:firstLine="560"/>
        <w:rPr>
          <w:color w:val="auto"/>
          <w:sz w:val="28"/>
          <w:szCs w:val="28"/>
          <w:highlight w:val="none"/>
        </w:rPr>
      </w:pPr>
      <w:r>
        <w:rPr>
          <w:rFonts w:hint="eastAsia"/>
          <w:color w:val="auto"/>
          <w:sz w:val="28"/>
          <w:szCs w:val="28"/>
          <w:highlight w:val="none"/>
        </w:rPr>
        <w:t>我方在此声明并保证，如果我单位中标，一定按要求</w:t>
      </w:r>
      <w:r>
        <w:rPr>
          <w:rFonts w:hint="eastAsia"/>
          <w:color w:val="auto"/>
          <w:sz w:val="28"/>
          <w:szCs w:val="28"/>
          <w:highlight w:val="none"/>
          <w:lang w:eastAsia="zh-CN"/>
        </w:rPr>
        <w:t>保质保量的</w:t>
      </w:r>
      <w:r>
        <w:rPr>
          <w:rFonts w:hint="eastAsia"/>
          <w:color w:val="auto"/>
          <w:sz w:val="28"/>
          <w:szCs w:val="28"/>
          <w:highlight w:val="none"/>
        </w:rPr>
        <w:t>提供材料</w:t>
      </w:r>
      <w:r>
        <w:rPr>
          <w:rFonts w:hint="eastAsia"/>
          <w:color w:val="auto"/>
          <w:sz w:val="28"/>
          <w:szCs w:val="28"/>
          <w:highlight w:val="none"/>
          <w:lang w:eastAsia="zh-CN"/>
        </w:rPr>
        <w:t>、保证</w:t>
      </w:r>
      <w:r>
        <w:rPr>
          <w:rFonts w:hint="eastAsia"/>
          <w:color w:val="auto"/>
          <w:sz w:val="28"/>
          <w:szCs w:val="28"/>
          <w:highlight w:val="none"/>
          <w:lang w:val="en-US" w:eastAsia="zh-CN"/>
        </w:rPr>
        <w:t>安装</w:t>
      </w:r>
      <w:r>
        <w:rPr>
          <w:rFonts w:hint="eastAsia"/>
          <w:color w:val="auto"/>
          <w:sz w:val="28"/>
          <w:szCs w:val="28"/>
          <w:highlight w:val="none"/>
        </w:rPr>
        <w:t>进度</w:t>
      </w:r>
      <w:r>
        <w:rPr>
          <w:rFonts w:hint="eastAsia"/>
          <w:color w:val="auto"/>
          <w:sz w:val="28"/>
          <w:szCs w:val="28"/>
          <w:highlight w:val="none"/>
          <w:lang w:eastAsia="zh-CN"/>
        </w:rPr>
        <w:t>和</w:t>
      </w:r>
      <w:r>
        <w:rPr>
          <w:rFonts w:hint="eastAsia"/>
          <w:color w:val="auto"/>
          <w:sz w:val="28"/>
          <w:szCs w:val="28"/>
          <w:highlight w:val="none"/>
        </w:rPr>
        <w:t>质量，如逾期十日不能及时</w:t>
      </w:r>
      <w:r>
        <w:rPr>
          <w:rFonts w:hint="eastAsia"/>
          <w:color w:val="auto"/>
          <w:sz w:val="28"/>
          <w:szCs w:val="28"/>
          <w:highlight w:val="none"/>
          <w:lang w:eastAsia="zh-CN"/>
        </w:rPr>
        <w:t>供料和</w:t>
      </w:r>
      <w:r>
        <w:rPr>
          <w:rFonts w:hint="eastAsia"/>
          <w:color w:val="auto"/>
          <w:sz w:val="28"/>
          <w:szCs w:val="28"/>
          <w:highlight w:val="none"/>
          <w:lang w:val="en-US" w:eastAsia="zh-CN"/>
        </w:rPr>
        <w:t>安装</w:t>
      </w:r>
      <w:r>
        <w:rPr>
          <w:rFonts w:hint="eastAsia"/>
          <w:color w:val="auto"/>
          <w:sz w:val="28"/>
          <w:szCs w:val="28"/>
          <w:highlight w:val="none"/>
        </w:rPr>
        <w:t>,自愿接受罚没全部履约保证金及其它处罚。</w:t>
      </w:r>
    </w:p>
    <w:p>
      <w:pPr>
        <w:ind w:firstLine="560"/>
        <w:rPr>
          <w:color w:val="auto"/>
          <w:sz w:val="28"/>
          <w:szCs w:val="28"/>
          <w:highlight w:val="none"/>
        </w:rPr>
      </w:pPr>
    </w:p>
    <w:p>
      <w:pPr>
        <w:ind w:firstLine="560"/>
        <w:rPr>
          <w:color w:val="auto"/>
          <w:sz w:val="28"/>
          <w:szCs w:val="28"/>
          <w:highlight w:val="none"/>
        </w:rPr>
      </w:pPr>
    </w:p>
    <w:p>
      <w:pPr>
        <w:ind w:firstLine="560"/>
        <w:jc w:val="left"/>
        <w:rPr>
          <w:rFonts w:ascii="微软雅黑" w:hAnsi="微软雅黑"/>
          <w:color w:val="auto"/>
          <w:sz w:val="28"/>
          <w:szCs w:val="28"/>
          <w:highlight w:val="none"/>
        </w:rPr>
      </w:pPr>
    </w:p>
    <w:p>
      <w:pPr>
        <w:spacing w:line="360" w:lineRule="auto"/>
        <w:ind w:firstLine="560"/>
        <w:jc w:val="left"/>
        <w:rPr>
          <w:rFonts w:ascii="微软雅黑" w:hAnsi="微软雅黑"/>
          <w:color w:val="auto"/>
          <w:sz w:val="28"/>
          <w:szCs w:val="28"/>
          <w:highlight w:val="none"/>
          <w:u w:val="single"/>
        </w:rPr>
      </w:pPr>
      <w:r>
        <w:rPr>
          <w:rFonts w:hint="eastAsia" w:ascii="微软雅黑" w:hAnsi="微软雅黑"/>
          <w:color w:val="auto"/>
          <w:sz w:val="28"/>
          <w:szCs w:val="28"/>
          <w:highlight w:val="none"/>
        </w:rPr>
        <w:t>投标人盖章：</w:t>
      </w:r>
    </w:p>
    <w:p>
      <w:pPr>
        <w:spacing w:line="360" w:lineRule="auto"/>
        <w:ind w:firstLine="560"/>
        <w:jc w:val="left"/>
        <w:rPr>
          <w:rFonts w:ascii="微软雅黑" w:hAnsi="微软雅黑"/>
          <w:color w:val="auto"/>
          <w:sz w:val="28"/>
          <w:szCs w:val="28"/>
          <w:highlight w:val="none"/>
        </w:rPr>
      </w:pPr>
      <w:r>
        <w:rPr>
          <w:rFonts w:hint="eastAsia" w:ascii="微软雅黑" w:hAnsi="微软雅黑"/>
          <w:color w:val="auto"/>
          <w:sz w:val="28"/>
          <w:szCs w:val="28"/>
          <w:highlight w:val="none"/>
        </w:rPr>
        <w:t>法定代表人或</w:t>
      </w:r>
      <w:r>
        <w:rPr>
          <w:rFonts w:hint="eastAsia" w:ascii="微软雅黑" w:hAnsi="微软雅黑"/>
          <w:color w:val="auto"/>
          <w:sz w:val="28"/>
          <w:szCs w:val="28"/>
          <w:highlight w:val="none"/>
          <w:lang w:val="en-US" w:eastAsia="zh-CN"/>
        </w:rPr>
        <w:t>其委托代理人</w:t>
      </w:r>
      <w:r>
        <w:rPr>
          <w:rFonts w:hint="eastAsia" w:ascii="微软雅黑" w:hAnsi="微软雅黑"/>
          <w:color w:val="auto"/>
          <w:sz w:val="28"/>
          <w:szCs w:val="28"/>
          <w:highlight w:val="none"/>
        </w:rPr>
        <w:t>签字：</w:t>
      </w:r>
    </w:p>
    <w:p>
      <w:pPr>
        <w:tabs>
          <w:tab w:val="left" w:pos="1418"/>
        </w:tabs>
        <w:spacing w:line="360" w:lineRule="auto"/>
        <w:ind w:firstLine="560"/>
        <w:jc w:val="left"/>
        <w:rPr>
          <w:rFonts w:ascii="微软雅黑" w:hAnsi="微软雅黑"/>
          <w:color w:val="auto"/>
          <w:sz w:val="28"/>
          <w:szCs w:val="28"/>
          <w:highlight w:val="none"/>
        </w:rPr>
      </w:pPr>
      <w:r>
        <w:rPr>
          <w:rFonts w:hint="eastAsia" w:ascii="微软雅黑" w:hAnsi="微软雅黑"/>
          <w:color w:val="auto"/>
          <w:sz w:val="28"/>
          <w:szCs w:val="28"/>
          <w:highlight w:val="none"/>
        </w:rPr>
        <w:t>日      期：</w:t>
      </w:r>
    </w:p>
    <w:p>
      <w:pPr>
        <w:numPr>
          <w:ilvl w:val="0"/>
          <w:numId w:val="0"/>
        </w:numPr>
        <w:spacing w:line="360" w:lineRule="auto"/>
        <w:jc w:val="both"/>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color w:val="auto"/>
          <w:sz w:val="30"/>
          <w:szCs w:val="30"/>
          <w:highlight w:val="none"/>
        </w:rPr>
      </w:pPr>
      <w:r>
        <w:rPr>
          <w:rFonts w:hint="eastAsia"/>
          <w:b/>
          <w:color w:val="auto"/>
          <w:sz w:val="30"/>
          <w:szCs w:val="30"/>
          <w:highlight w:val="none"/>
          <w:lang w:val="en-US" w:eastAsia="zh-CN"/>
        </w:rPr>
        <w:t>十一</w:t>
      </w:r>
      <w:r>
        <w:rPr>
          <w:rFonts w:hint="eastAsia"/>
          <w:b/>
          <w:color w:val="auto"/>
          <w:sz w:val="30"/>
          <w:szCs w:val="30"/>
          <w:highlight w:val="none"/>
          <w:lang w:eastAsia="zh-CN"/>
        </w:rPr>
        <w:t>、</w:t>
      </w:r>
      <w:r>
        <w:rPr>
          <w:rFonts w:hint="eastAsia"/>
          <w:b/>
          <w:color w:val="auto"/>
          <w:sz w:val="30"/>
          <w:szCs w:val="30"/>
          <w:highlight w:val="none"/>
        </w:rPr>
        <w:t>投标人认为需要的其他文件或说明（如有）</w:t>
      </w:r>
    </w:p>
    <w:bookmarkEnd w:id="214"/>
    <w:bookmarkEnd w:id="215"/>
    <w:bookmarkEnd w:id="216"/>
    <w:bookmarkEnd w:id="217"/>
    <w:p>
      <w:pPr>
        <w:snapToGrid w:val="0"/>
        <w:spacing w:beforeLines="50" w:after="50"/>
        <w:ind w:left="0" w:leftChars="0" w:firstLine="0" w:firstLineChars="0"/>
        <w:jc w:val="both"/>
        <w:rPr>
          <w:rFonts w:hint="eastAsia" w:ascii="仿宋" w:hAnsi="仿宋" w:cs="仿宋"/>
          <w:b/>
          <w:bCs/>
          <w:color w:val="auto"/>
          <w:sz w:val="32"/>
          <w:szCs w:val="32"/>
          <w:highlight w:val="none"/>
        </w:rPr>
      </w:pPr>
      <w:bookmarkStart w:id="231" w:name="_Toc101321802"/>
    </w:p>
    <w:p>
      <w:pPr>
        <w:pStyle w:val="13"/>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ascii="仿宋"/>
          <w:b/>
          <w:bCs/>
          <w:color w:val="auto"/>
          <w:sz w:val="32"/>
          <w:szCs w:val="32"/>
          <w:highlight w:val="none"/>
        </w:rPr>
      </w:pPr>
      <w:r>
        <w:rPr>
          <w:rFonts w:hint="eastAsia" w:ascii="仿宋" w:hAnsi="仿宋" w:cs="仿宋"/>
          <w:b/>
          <w:bCs/>
          <w:color w:val="auto"/>
          <w:sz w:val="32"/>
          <w:szCs w:val="32"/>
          <w:highlight w:val="none"/>
        </w:rPr>
        <w:t>正本或副本</w:t>
      </w: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ind w:firstLine="482"/>
        <w:rPr>
          <w:rFonts w:ascii="仿宋"/>
          <w:b/>
          <w:bCs/>
          <w:color w:val="auto"/>
          <w:highlight w:val="none"/>
        </w:rPr>
      </w:pPr>
    </w:p>
    <w:p>
      <w:pPr>
        <w:snapToGrid w:val="0"/>
        <w:spacing w:beforeLines="50" w:after="50" w:line="240" w:lineRule="auto"/>
        <w:ind w:firstLine="0" w:firstLineChars="0"/>
        <w:jc w:val="center"/>
        <w:rPr>
          <w:rFonts w:ascii="仿宋"/>
          <w:b/>
          <w:bCs/>
          <w:color w:val="auto"/>
          <w:sz w:val="72"/>
          <w:szCs w:val="72"/>
          <w:highlight w:val="none"/>
        </w:rPr>
      </w:pPr>
      <w:r>
        <w:rPr>
          <w:rFonts w:hint="eastAsia" w:ascii="仿宋" w:hAnsi="仿宋" w:cs="仿宋"/>
          <w:b/>
          <w:bCs/>
          <w:color w:val="auto"/>
          <w:sz w:val="72"/>
          <w:szCs w:val="72"/>
          <w:highlight w:val="none"/>
        </w:rPr>
        <w:t>报价文件</w:t>
      </w:r>
    </w:p>
    <w:p>
      <w:pPr>
        <w:snapToGrid w:val="0"/>
        <w:spacing w:beforeLines="50" w:after="50"/>
        <w:ind w:firstLine="602"/>
        <w:jc w:val="center"/>
        <w:rPr>
          <w:rFonts w:ascii="仿宋"/>
          <w:b/>
          <w:bCs/>
          <w:color w:val="auto"/>
          <w:sz w:val="30"/>
          <w:szCs w:val="30"/>
          <w:highlight w:val="none"/>
        </w:rPr>
      </w:pPr>
    </w:p>
    <w:p>
      <w:pPr>
        <w:snapToGrid w:val="0"/>
        <w:spacing w:beforeLines="50" w:after="50" w:line="360" w:lineRule="auto"/>
        <w:ind w:firstLine="1340" w:firstLineChars="445"/>
        <w:rPr>
          <w:rFonts w:ascii="仿宋"/>
          <w:b/>
          <w:bCs/>
          <w:color w:val="auto"/>
          <w:sz w:val="30"/>
          <w:szCs w:val="30"/>
          <w:highlight w:val="none"/>
        </w:rPr>
      </w:pPr>
    </w:p>
    <w:p>
      <w:pPr>
        <w:snapToGrid w:val="0"/>
        <w:spacing w:beforeLines="50" w:after="50" w:line="360" w:lineRule="auto"/>
        <w:ind w:firstLine="602"/>
        <w:rPr>
          <w:rFonts w:ascii="仿宋"/>
          <w:b/>
          <w:bCs/>
          <w:color w:val="auto"/>
          <w:sz w:val="30"/>
          <w:szCs w:val="30"/>
          <w:highlight w:val="none"/>
        </w:rPr>
      </w:pPr>
    </w:p>
    <w:p>
      <w:pPr>
        <w:pStyle w:val="11"/>
        <w:ind w:firstLine="482"/>
        <w:rPr>
          <w:rFonts w:ascii="仿宋"/>
          <w:b/>
          <w:color w:val="auto"/>
          <w:highlight w:val="none"/>
        </w:rPr>
      </w:pPr>
    </w:p>
    <w:p>
      <w:pPr>
        <w:snapToGrid w:val="0"/>
        <w:spacing w:beforeLines="50" w:after="50" w:line="360" w:lineRule="auto"/>
        <w:ind w:firstLine="1340" w:firstLineChars="445"/>
        <w:rPr>
          <w:rFonts w:hint="eastAsia" w:ascii="仿宋" w:hAnsi="仿宋" w:cs="仿宋"/>
          <w:b/>
          <w:bCs/>
          <w:color w:val="auto"/>
          <w:sz w:val="30"/>
          <w:szCs w:val="30"/>
          <w:highlight w:val="none"/>
        </w:rPr>
      </w:pPr>
      <w:r>
        <w:rPr>
          <w:rFonts w:hint="eastAsia" w:ascii="仿宋" w:hAnsi="仿宋" w:cs="仿宋"/>
          <w:b/>
          <w:bCs/>
          <w:color w:val="auto"/>
          <w:sz w:val="30"/>
          <w:szCs w:val="30"/>
          <w:highlight w:val="none"/>
        </w:rPr>
        <w:t>项目名称：</w:t>
      </w:r>
    </w:p>
    <w:p>
      <w:pPr>
        <w:snapToGrid w:val="0"/>
        <w:spacing w:beforeLines="50" w:after="50" w:line="360" w:lineRule="auto"/>
        <w:ind w:firstLine="1340" w:firstLineChars="445"/>
        <w:rPr>
          <w:rFonts w:ascii="仿宋"/>
          <w:b/>
          <w:bCs/>
          <w:color w:val="auto"/>
          <w:sz w:val="30"/>
          <w:szCs w:val="30"/>
          <w:highlight w:val="none"/>
        </w:rPr>
      </w:pPr>
      <w:r>
        <w:rPr>
          <w:rFonts w:hint="eastAsia" w:ascii="仿宋" w:hAnsi="仿宋" w:cs="仿宋"/>
          <w:b/>
          <w:bCs/>
          <w:color w:val="auto"/>
          <w:sz w:val="30"/>
          <w:szCs w:val="30"/>
          <w:highlight w:val="none"/>
        </w:rPr>
        <w:t>投标人名称：</w:t>
      </w:r>
      <w:r>
        <w:rPr>
          <w:rFonts w:hint="eastAsia" w:ascii="仿宋" w:hAnsi="仿宋" w:cs="仿宋"/>
          <w:b/>
          <w:bCs/>
          <w:color w:val="auto"/>
          <w:sz w:val="30"/>
          <w:szCs w:val="30"/>
          <w:highlight w:val="none"/>
          <w:u w:val="single"/>
        </w:rPr>
        <w:t>（盖章）</w:t>
      </w:r>
    </w:p>
    <w:p>
      <w:pPr>
        <w:snapToGrid w:val="0"/>
        <w:spacing w:beforeLines="50" w:after="50" w:line="360" w:lineRule="auto"/>
        <w:ind w:firstLine="1343" w:firstLineChars="446"/>
        <w:rPr>
          <w:rFonts w:ascii="仿宋"/>
          <w:b/>
          <w:bCs/>
          <w:color w:val="auto"/>
          <w:sz w:val="30"/>
          <w:szCs w:val="30"/>
          <w:highlight w:val="none"/>
        </w:rPr>
      </w:pPr>
      <w:r>
        <w:rPr>
          <w:rFonts w:hint="eastAsia" w:ascii="仿宋" w:hAnsi="仿宋" w:cs="仿宋"/>
          <w:b/>
          <w:bCs/>
          <w:color w:val="auto"/>
          <w:sz w:val="30"/>
          <w:szCs w:val="30"/>
          <w:highlight w:val="none"/>
        </w:rPr>
        <w:t>法定代表人或</w:t>
      </w:r>
      <w:r>
        <w:rPr>
          <w:rFonts w:hint="eastAsia" w:ascii="仿宋" w:hAnsi="仿宋" w:cs="仿宋"/>
          <w:b/>
          <w:bCs/>
          <w:color w:val="auto"/>
          <w:sz w:val="30"/>
          <w:szCs w:val="30"/>
          <w:highlight w:val="none"/>
          <w:lang w:val="en-US" w:eastAsia="zh-CN"/>
        </w:rPr>
        <w:t>其委托代理人</w:t>
      </w:r>
      <w:r>
        <w:rPr>
          <w:rFonts w:hint="eastAsia" w:ascii="仿宋" w:hAnsi="仿宋" w:cs="仿宋"/>
          <w:b/>
          <w:bCs/>
          <w:color w:val="auto"/>
          <w:sz w:val="30"/>
          <w:szCs w:val="30"/>
          <w:highlight w:val="none"/>
        </w:rPr>
        <w:t>：</w:t>
      </w:r>
      <w:r>
        <w:rPr>
          <w:rFonts w:hint="eastAsia" w:ascii="仿宋" w:hAnsi="仿宋" w:cs="仿宋"/>
          <w:b/>
          <w:bCs/>
          <w:color w:val="auto"/>
          <w:sz w:val="30"/>
          <w:szCs w:val="30"/>
          <w:highlight w:val="none"/>
          <w:u w:val="single"/>
        </w:rPr>
        <w:t>（签字或盖章）</w:t>
      </w:r>
    </w:p>
    <w:p>
      <w:pPr>
        <w:snapToGrid w:val="0"/>
        <w:spacing w:beforeLines="50" w:after="50" w:line="360" w:lineRule="auto"/>
        <w:ind w:firstLine="1340" w:firstLineChars="445"/>
        <w:rPr>
          <w:rFonts w:ascii="仿宋"/>
          <w:b/>
          <w:bCs/>
          <w:color w:val="auto"/>
          <w:sz w:val="30"/>
          <w:szCs w:val="30"/>
          <w:highlight w:val="none"/>
          <w:u w:val="single"/>
        </w:rPr>
      </w:pPr>
      <w:r>
        <w:rPr>
          <w:rFonts w:hint="eastAsia" w:ascii="仿宋" w:hAnsi="仿宋" w:cs="仿宋"/>
          <w:b/>
          <w:bCs/>
          <w:color w:val="auto"/>
          <w:sz w:val="30"/>
          <w:szCs w:val="30"/>
          <w:highlight w:val="none"/>
        </w:rPr>
        <w:t>投标人地址：</w:t>
      </w:r>
    </w:p>
    <w:p>
      <w:pPr>
        <w:snapToGrid w:val="0"/>
        <w:spacing w:beforeLines="50" w:after="50" w:line="360" w:lineRule="auto"/>
        <w:ind w:firstLine="602"/>
        <w:jc w:val="center"/>
        <w:rPr>
          <w:rFonts w:ascii="仿宋"/>
          <w:b/>
          <w:bCs/>
          <w:color w:val="auto"/>
          <w:sz w:val="30"/>
          <w:szCs w:val="30"/>
          <w:highlight w:val="none"/>
        </w:rPr>
      </w:pPr>
      <w:r>
        <w:rPr>
          <w:rFonts w:hint="eastAsia" w:ascii="仿宋" w:hAnsi="仿宋" w:cs="仿宋"/>
          <w:b/>
          <w:bCs/>
          <w:color w:val="auto"/>
          <w:sz w:val="30"/>
          <w:szCs w:val="30"/>
          <w:highlight w:val="none"/>
        </w:rPr>
        <w:t>年</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月</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日</w:t>
      </w:r>
    </w:p>
    <w:p>
      <w:pPr>
        <w:snapToGrid w:val="0"/>
        <w:spacing w:beforeLines="50" w:after="50" w:line="360" w:lineRule="auto"/>
        <w:ind w:firstLine="482"/>
        <w:jc w:val="center"/>
        <w:rPr>
          <w:rFonts w:ascii="仿宋"/>
          <w:b/>
          <w:bCs/>
          <w:color w:val="auto"/>
          <w:highlight w:val="none"/>
        </w:rPr>
      </w:pPr>
    </w:p>
    <w:p>
      <w:pPr>
        <w:spacing w:line="440" w:lineRule="exact"/>
        <w:ind w:firstLine="560"/>
        <w:rPr>
          <w:rFonts w:ascii="仿宋"/>
          <w:color w:val="auto"/>
          <w:sz w:val="28"/>
          <w:szCs w:val="28"/>
          <w:highlight w:val="none"/>
        </w:rPr>
      </w:pPr>
    </w:p>
    <w:p>
      <w:pPr>
        <w:pStyle w:val="11"/>
        <w:ind w:firstLine="480"/>
        <w:rPr>
          <w:rFonts w:ascii="仿宋"/>
          <w:color w:val="auto"/>
          <w:highlight w:val="none"/>
        </w:rPr>
      </w:pPr>
    </w:p>
    <w:p>
      <w:pPr>
        <w:snapToGrid w:val="0"/>
        <w:spacing w:line="600" w:lineRule="exact"/>
        <w:ind w:firstLine="560"/>
        <w:jc w:val="left"/>
        <w:rPr>
          <w:rFonts w:ascii="仿宋"/>
          <w:color w:val="auto"/>
          <w:sz w:val="28"/>
          <w:szCs w:val="28"/>
          <w:highlight w:val="none"/>
        </w:rPr>
      </w:pPr>
      <w:r>
        <w:rPr>
          <w:rFonts w:ascii="仿宋"/>
          <w:color w:val="auto"/>
          <w:sz w:val="28"/>
          <w:szCs w:val="28"/>
          <w:highlight w:val="none"/>
        </w:rPr>
        <w:br w:type="page"/>
      </w:r>
    </w:p>
    <w:p>
      <w:pPr>
        <w:snapToGrid w:val="0"/>
        <w:spacing w:line="600" w:lineRule="exact"/>
        <w:ind w:firstLine="0" w:firstLineChars="0"/>
        <w:jc w:val="center"/>
        <w:rPr>
          <w:rFonts w:ascii="仿宋" w:hAnsi="仿宋" w:cs="仿宋"/>
          <w:b/>
          <w:bCs/>
          <w:color w:val="auto"/>
          <w:highlight w:val="none"/>
        </w:rPr>
      </w:pPr>
    </w:p>
    <w:p>
      <w:pPr>
        <w:snapToGrid w:val="0"/>
        <w:spacing w:line="600" w:lineRule="exact"/>
        <w:ind w:firstLine="0" w:firstLineChars="0"/>
        <w:jc w:val="center"/>
        <w:rPr>
          <w:rFonts w:ascii="仿宋" w:hAnsi="仿宋" w:cs="仿宋"/>
          <w:b/>
          <w:bCs/>
          <w:color w:val="auto"/>
          <w:highlight w:val="none"/>
        </w:rPr>
      </w:pPr>
    </w:p>
    <w:p>
      <w:pPr>
        <w:snapToGrid w:val="0"/>
        <w:spacing w:line="600" w:lineRule="exact"/>
        <w:ind w:firstLine="0" w:firstLineChars="0"/>
        <w:jc w:val="center"/>
        <w:rPr>
          <w:rFonts w:ascii="仿宋"/>
          <w:color w:val="auto"/>
          <w:sz w:val="44"/>
          <w:szCs w:val="44"/>
          <w:highlight w:val="none"/>
        </w:rPr>
      </w:pPr>
      <w:r>
        <w:rPr>
          <w:rFonts w:hint="eastAsia" w:ascii="仿宋" w:hAnsi="仿宋" w:cs="仿宋"/>
          <w:b/>
          <w:bCs/>
          <w:color w:val="auto"/>
          <w:sz w:val="44"/>
          <w:szCs w:val="44"/>
          <w:highlight w:val="none"/>
        </w:rPr>
        <w:t>目</w:t>
      </w:r>
      <w:r>
        <w:rPr>
          <w:rFonts w:hint="eastAsia" w:ascii="仿宋" w:hAnsi="仿宋" w:cs="仿宋"/>
          <w:b/>
          <w:bCs/>
          <w:color w:val="auto"/>
          <w:sz w:val="44"/>
          <w:szCs w:val="44"/>
          <w:highlight w:val="none"/>
          <w:lang w:val="en-US" w:eastAsia="zh-CN"/>
        </w:rPr>
        <w:t xml:space="preserve"> </w:t>
      </w:r>
      <w:r>
        <w:rPr>
          <w:rFonts w:hint="eastAsia" w:ascii="仿宋" w:hAnsi="仿宋" w:cs="仿宋"/>
          <w:b/>
          <w:bCs/>
          <w:color w:val="auto"/>
          <w:sz w:val="44"/>
          <w:szCs w:val="44"/>
          <w:highlight w:val="none"/>
        </w:rPr>
        <w:t>录</w:t>
      </w:r>
    </w:p>
    <w:p>
      <w:pPr>
        <w:snapToGrid w:val="0"/>
        <w:spacing w:line="600" w:lineRule="exact"/>
        <w:ind w:firstLine="960" w:firstLineChars="300"/>
        <w:jc w:val="left"/>
        <w:rPr>
          <w:rFonts w:ascii="仿宋" w:hAnsi="仿宋" w:cs="仿宋"/>
          <w:color w:val="auto"/>
          <w:sz w:val="32"/>
          <w:szCs w:val="32"/>
          <w:highlight w:val="none"/>
        </w:rPr>
      </w:pPr>
    </w:p>
    <w:p>
      <w:pPr>
        <w:snapToGrid w:val="0"/>
        <w:spacing w:line="600" w:lineRule="exact"/>
        <w:ind w:firstLine="960" w:firstLineChars="300"/>
        <w:jc w:val="left"/>
        <w:rPr>
          <w:rFonts w:ascii="仿宋" w:hAnsi="仿宋" w:cs="仿宋"/>
          <w:color w:val="auto"/>
          <w:sz w:val="32"/>
          <w:szCs w:val="32"/>
          <w:highlight w:val="none"/>
        </w:rPr>
      </w:pPr>
    </w:p>
    <w:p>
      <w:pPr>
        <w:snapToGrid w:val="0"/>
        <w:spacing w:line="600" w:lineRule="exact"/>
        <w:ind w:firstLine="720" w:firstLineChars="300"/>
        <w:jc w:val="left"/>
        <w:rPr>
          <w:rFonts w:ascii="仿宋"/>
          <w:color w:val="auto"/>
          <w:highlight w:val="none"/>
        </w:rPr>
      </w:pPr>
      <w:r>
        <w:rPr>
          <w:rFonts w:hint="eastAsia" w:ascii="仿宋" w:hAnsi="仿宋" w:cs="仿宋"/>
          <w:color w:val="auto"/>
          <w:highlight w:val="none"/>
        </w:rPr>
        <w:t>一、投标函</w:t>
      </w:r>
      <w:r>
        <w:rPr>
          <w:rFonts w:hint="eastAsia" w:ascii="宋体" w:hAnsi="宋体" w:cs="宋体"/>
          <w:color w:val="auto"/>
          <w:highlight w:val="none"/>
        </w:rPr>
        <w:t>………………………………………………………（页码）</w:t>
      </w:r>
    </w:p>
    <w:p>
      <w:pPr>
        <w:snapToGrid w:val="0"/>
        <w:spacing w:line="600" w:lineRule="exact"/>
        <w:ind w:firstLine="720" w:firstLineChars="300"/>
        <w:jc w:val="left"/>
        <w:rPr>
          <w:rFonts w:hint="eastAsia" w:ascii="宋体" w:hAnsi="宋体" w:cs="宋体"/>
          <w:color w:val="auto"/>
          <w:highlight w:val="none"/>
        </w:rPr>
      </w:pPr>
      <w:r>
        <w:rPr>
          <w:rFonts w:hint="eastAsia" w:ascii="仿宋" w:hAnsi="仿宋" w:cs="仿宋"/>
          <w:color w:val="auto"/>
          <w:highlight w:val="none"/>
        </w:rPr>
        <w:t>二、开标一览表</w:t>
      </w:r>
      <w:r>
        <w:rPr>
          <w:rFonts w:hint="eastAsia" w:ascii="宋体" w:hAnsi="宋体" w:cs="宋体"/>
          <w:color w:val="auto"/>
          <w:highlight w:val="none"/>
        </w:rPr>
        <w:t>…………………………………………………（页码）</w:t>
      </w:r>
    </w:p>
    <w:p>
      <w:pPr>
        <w:snapToGrid w:val="0"/>
        <w:spacing w:line="600" w:lineRule="exact"/>
        <w:ind w:firstLine="720" w:firstLineChars="300"/>
        <w:jc w:val="left"/>
        <w:rPr>
          <w:rFonts w:ascii="仿宋"/>
          <w:color w:val="auto"/>
          <w:highlight w:val="none"/>
        </w:rPr>
      </w:pPr>
      <w:r>
        <w:rPr>
          <w:rFonts w:hint="eastAsia" w:ascii="宋体" w:hAnsi="宋体" w:cs="宋体"/>
          <w:color w:val="auto"/>
          <w:highlight w:val="none"/>
          <w:lang w:eastAsia="zh-CN"/>
        </w:rPr>
        <w:t>三、分项报价表</w:t>
      </w:r>
      <w:r>
        <w:rPr>
          <w:rFonts w:hint="eastAsia" w:ascii="宋体" w:hAnsi="宋体" w:cs="宋体"/>
          <w:color w:val="auto"/>
          <w:highlight w:val="none"/>
        </w:rPr>
        <w:t>…………………………………………………（页码）</w:t>
      </w: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left="0" w:leftChars="0" w:firstLine="0" w:firstLineChars="0"/>
        <w:jc w:val="both"/>
        <w:rPr>
          <w:rFonts w:ascii="仿宋" w:hAnsi="仿宋" w:cs="仿宋"/>
          <w:color w:val="auto"/>
          <w:sz w:val="28"/>
          <w:szCs w:val="28"/>
          <w:highlight w:val="none"/>
        </w:rPr>
      </w:pPr>
    </w:p>
    <w:p>
      <w:pPr>
        <w:spacing w:line="360" w:lineRule="auto"/>
        <w:ind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一、投标函</w:t>
      </w:r>
    </w:p>
    <w:p>
      <w:pPr>
        <w:ind w:firstLine="480"/>
        <w:rPr>
          <w:rFonts w:ascii="仿宋"/>
          <w:color w:val="auto"/>
          <w:highlight w:val="none"/>
          <w:u w:val="single"/>
        </w:rPr>
      </w:pPr>
      <w:r>
        <w:rPr>
          <w:rFonts w:hint="eastAsia" w:ascii="仿宋" w:hAnsi="仿宋" w:cs="仿宋"/>
          <w:color w:val="auto"/>
          <w:highlight w:val="none"/>
          <w:u w:val="single"/>
        </w:rPr>
        <w:t>致：（采购人名称）</w:t>
      </w:r>
    </w:p>
    <w:p>
      <w:pPr>
        <w:pStyle w:val="36"/>
        <w:spacing w:before="0" w:beforeAutospacing="0" w:after="0" w:afterAutospacing="0"/>
        <w:ind w:firstLine="480"/>
        <w:rPr>
          <w:rFonts w:ascii="仿宋" w:cs="Times New Roman"/>
          <w:color w:val="auto"/>
          <w:highlight w:val="none"/>
        </w:rPr>
      </w:pPr>
      <w:r>
        <w:rPr>
          <w:rFonts w:ascii="仿宋" w:hAnsi="仿宋" w:cs="仿宋"/>
          <w:color w:val="auto"/>
          <w:highlight w:val="none"/>
        </w:rPr>
        <w:t>1</w:t>
      </w:r>
      <w:r>
        <w:rPr>
          <w:rFonts w:hint="eastAsia" w:ascii="仿宋" w:hAnsi="仿宋" w:cs="仿宋"/>
          <w:color w:val="auto"/>
          <w:highlight w:val="none"/>
        </w:rPr>
        <w:t>、根据你方</w:t>
      </w:r>
      <w:r>
        <w:rPr>
          <w:rFonts w:hint="eastAsia" w:ascii="仿宋" w:hAnsi="仿宋" w:cs="仿宋"/>
          <w:color w:val="auto"/>
          <w:highlight w:val="none"/>
          <w:u w:val="single"/>
        </w:rPr>
        <w:t>（项目名称）</w:t>
      </w:r>
      <w:r>
        <w:rPr>
          <w:rFonts w:hint="eastAsia" w:ascii="仿宋" w:hAnsi="仿宋" w:cs="仿宋"/>
          <w:color w:val="auto"/>
          <w:highlight w:val="none"/>
          <w:lang w:eastAsia="zh-CN"/>
        </w:rPr>
        <w:t>采购</w:t>
      </w:r>
      <w:r>
        <w:rPr>
          <w:rFonts w:hint="eastAsia" w:ascii="仿宋" w:hAnsi="仿宋" w:cs="仿宋"/>
          <w:color w:val="auto"/>
          <w:highlight w:val="none"/>
        </w:rPr>
        <w:t>文件，遵照《中华人民共和国政府采购法》等有关规定，经踏勘项目现场和研究上述</w:t>
      </w:r>
      <w:r>
        <w:rPr>
          <w:rFonts w:hint="eastAsia" w:ascii="仿宋" w:hAnsi="仿宋" w:cs="仿宋"/>
          <w:color w:val="auto"/>
          <w:highlight w:val="none"/>
          <w:lang w:eastAsia="zh-CN"/>
        </w:rPr>
        <w:t>采购</w:t>
      </w:r>
      <w:r>
        <w:rPr>
          <w:rFonts w:hint="eastAsia" w:ascii="仿宋" w:hAnsi="仿宋" w:cs="仿宋"/>
          <w:color w:val="auto"/>
          <w:highlight w:val="none"/>
        </w:rPr>
        <w:t>文件的投标须知</w:t>
      </w:r>
      <w:r>
        <w:rPr>
          <w:rFonts w:hint="eastAsia" w:ascii="仿宋" w:hAnsi="仿宋" w:cs="仿宋"/>
          <w:color w:val="auto"/>
          <w:highlight w:val="none"/>
          <w:lang w:val="en-US" w:eastAsia="zh-CN"/>
        </w:rPr>
        <w:t>采购内容及要求</w:t>
      </w:r>
      <w:r>
        <w:rPr>
          <w:rFonts w:hint="eastAsia" w:ascii="仿宋" w:hAnsi="仿宋" w:cs="仿宋"/>
          <w:color w:val="auto"/>
          <w:highlight w:val="none"/>
        </w:rPr>
        <w:t>、合同条款及其他有关的文件后，我方愿</w:t>
      </w:r>
      <w:r>
        <w:rPr>
          <w:rFonts w:hint="eastAsia" w:ascii="仿宋" w:hAnsi="仿宋" w:cs="仿宋"/>
          <w:color w:val="auto"/>
          <w:spacing w:val="-7"/>
          <w:highlight w:val="none"/>
        </w:rPr>
        <w:t>按</w:t>
      </w:r>
      <w:r>
        <w:rPr>
          <w:rFonts w:hint="eastAsia" w:ascii="仿宋" w:hAnsi="仿宋" w:cs="仿宋"/>
          <w:color w:val="auto"/>
          <w:highlight w:val="none"/>
          <w:lang w:eastAsia="zh-CN"/>
        </w:rPr>
        <w:t>采购</w:t>
      </w:r>
      <w:r>
        <w:rPr>
          <w:rFonts w:hint="eastAsia" w:ascii="仿宋" w:hAnsi="仿宋" w:cs="仿宋"/>
          <w:color w:val="auto"/>
          <w:spacing w:val="-7"/>
          <w:highlight w:val="none"/>
        </w:rPr>
        <w:t>文件及合同条款的要求承接</w:t>
      </w:r>
      <w:r>
        <w:rPr>
          <w:rFonts w:hint="eastAsia" w:ascii="仿宋" w:hAnsi="仿宋" w:cs="仿宋"/>
          <w:color w:val="auto"/>
          <w:spacing w:val="-14"/>
          <w:highlight w:val="none"/>
        </w:rPr>
        <w:t>本</w:t>
      </w:r>
      <w:r>
        <w:rPr>
          <w:rFonts w:hint="eastAsia" w:ascii="仿宋" w:hAnsi="仿宋" w:cs="仿宋"/>
          <w:color w:val="auto"/>
          <w:spacing w:val="-14"/>
          <w:highlight w:val="none"/>
          <w:lang w:val="en-US" w:eastAsia="zh-CN"/>
        </w:rPr>
        <w:t>采购</w:t>
      </w:r>
      <w:r>
        <w:rPr>
          <w:rFonts w:hint="eastAsia" w:ascii="仿宋" w:hAnsi="仿宋" w:cs="仿宋"/>
          <w:color w:val="auto"/>
          <w:spacing w:val="-8"/>
          <w:highlight w:val="none"/>
        </w:rPr>
        <w:t>任务。</w:t>
      </w:r>
    </w:p>
    <w:p>
      <w:pPr>
        <w:ind w:firstLine="480"/>
        <w:rPr>
          <w:rFonts w:ascii="仿宋"/>
          <w:color w:val="auto"/>
          <w:highlight w:val="none"/>
        </w:rPr>
      </w:pPr>
      <w:r>
        <w:rPr>
          <w:rFonts w:ascii="仿宋" w:hAnsi="仿宋" w:cs="仿宋"/>
          <w:color w:val="auto"/>
          <w:highlight w:val="none"/>
        </w:rPr>
        <w:t>2</w:t>
      </w:r>
      <w:r>
        <w:rPr>
          <w:rFonts w:hint="eastAsia" w:ascii="仿宋" w:hAnsi="仿宋" w:cs="仿宋"/>
          <w:color w:val="auto"/>
          <w:highlight w:val="none"/>
        </w:rPr>
        <w:t>、我方已详细审核全部</w:t>
      </w:r>
      <w:r>
        <w:rPr>
          <w:rFonts w:hint="eastAsia" w:ascii="仿宋" w:hAnsi="仿宋" w:cs="仿宋"/>
          <w:color w:val="auto"/>
          <w:highlight w:val="none"/>
          <w:lang w:eastAsia="zh-CN"/>
        </w:rPr>
        <w:t>采购</w:t>
      </w:r>
      <w:r>
        <w:rPr>
          <w:rFonts w:hint="eastAsia" w:ascii="仿宋" w:hAnsi="仿宋" w:cs="仿宋"/>
          <w:color w:val="auto"/>
          <w:highlight w:val="none"/>
        </w:rPr>
        <w:t>文件，包括修改文件（如有时）及有关附件。</w:t>
      </w:r>
    </w:p>
    <w:p>
      <w:pPr>
        <w:ind w:firstLine="480"/>
        <w:rPr>
          <w:rFonts w:hint="eastAsia" w:ascii="仿宋" w:hAnsi="仿宋" w:eastAsia="仿宋" w:cs="仿宋"/>
          <w:color w:val="auto"/>
          <w:sz w:val="22"/>
          <w:szCs w:val="22"/>
          <w:highlight w:val="none"/>
          <w:lang w:val="en-US" w:eastAsia="zh-CN"/>
        </w:rPr>
      </w:pPr>
      <w:r>
        <w:rPr>
          <w:rFonts w:hint="eastAsia" w:ascii="仿宋" w:hAnsi="仿宋" w:cs="仿宋"/>
          <w:color w:val="auto"/>
          <w:highlight w:val="none"/>
          <w:lang w:val="en-US" w:eastAsia="zh-CN"/>
        </w:rPr>
        <w:t>3</w:t>
      </w:r>
      <w:r>
        <w:rPr>
          <w:rFonts w:hint="eastAsia" w:ascii="仿宋" w:hAnsi="仿宋" w:cs="仿宋"/>
          <w:color w:val="auto"/>
          <w:highlight w:val="none"/>
        </w:rPr>
        <w:t>、</w:t>
      </w:r>
      <w:r>
        <w:rPr>
          <w:rFonts w:hint="eastAsia" w:ascii="仿宋" w:hAnsi="仿宋" w:cs="仿宋"/>
          <w:color w:val="auto"/>
          <w:highlight w:val="none"/>
          <w:lang w:eastAsia="zh-CN"/>
        </w:rPr>
        <w:t>服务</w:t>
      </w:r>
      <w:r>
        <w:rPr>
          <w:rFonts w:hint="eastAsia" w:ascii="仿宋" w:hAnsi="仿宋" w:cs="仿宋"/>
          <w:color w:val="auto"/>
          <w:highlight w:val="none"/>
        </w:rPr>
        <w:t>期：</w:t>
      </w:r>
      <w:r>
        <w:rPr>
          <w:rFonts w:hint="eastAsia" w:ascii="仿宋" w:hAnsi="仿宋" w:eastAsia="仿宋" w:cs="仿宋"/>
          <w:color w:val="auto"/>
          <w:sz w:val="22"/>
          <w:szCs w:val="22"/>
          <w:highlight w:val="none"/>
          <w:lang w:val="en-US" w:eastAsia="zh-CN"/>
        </w:rPr>
        <w:t>以</w:t>
      </w:r>
      <w:r>
        <w:rPr>
          <w:rFonts w:hint="eastAsia" w:ascii="仿宋" w:hAnsi="仿宋" w:cs="仿宋"/>
          <w:color w:val="auto"/>
          <w:sz w:val="22"/>
          <w:szCs w:val="22"/>
          <w:highlight w:val="none"/>
          <w:lang w:val="en-US" w:eastAsia="zh-CN"/>
        </w:rPr>
        <w:t>采购人</w:t>
      </w:r>
      <w:r>
        <w:rPr>
          <w:rFonts w:hint="eastAsia" w:ascii="仿宋" w:hAnsi="仿宋" w:eastAsia="仿宋" w:cs="仿宋"/>
          <w:color w:val="auto"/>
          <w:sz w:val="22"/>
          <w:szCs w:val="22"/>
          <w:highlight w:val="none"/>
          <w:lang w:val="en-US" w:eastAsia="zh-CN"/>
        </w:rPr>
        <w:t>通知的时间为准。</w:t>
      </w:r>
    </w:p>
    <w:p>
      <w:pPr>
        <w:ind w:firstLine="480"/>
        <w:rPr>
          <w:rFonts w:ascii="仿宋"/>
          <w:color w:val="auto"/>
          <w:highlight w:val="none"/>
        </w:rPr>
      </w:pPr>
      <w:r>
        <w:rPr>
          <w:rFonts w:hint="eastAsia" w:ascii="仿宋" w:hAnsi="仿宋" w:cs="仿宋"/>
          <w:color w:val="auto"/>
          <w:highlight w:val="none"/>
          <w:lang w:val="en-US" w:eastAsia="zh-CN"/>
        </w:rPr>
        <w:t>4</w:t>
      </w:r>
      <w:r>
        <w:rPr>
          <w:rFonts w:hint="eastAsia" w:ascii="仿宋" w:hAnsi="仿宋" w:cs="仿宋"/>
          <w:color w:val="auto"/>
          <w:highlight w:val="none"/>
        </w:rPr>
        <w:t>、我方同意所提交的投标文件在</w:t>
      </w:r>
      <w:r>
        <w:rPr>
          <w:rFonts w:hint="eastAsia" w:ascii="仿宋" w:hAnsi="仿宋" w:cs="仿宋"/>
          <w:color w:val="auto"/>
          <w:highlight w:val="none"/>
          <w:lang w:eastAsia="zh-CN"/>
        </w:rPr>
        <w:t>采购</w:t>
      </w:r>
      <w:r>
        <w:rPr>
          <w:rFonts w:hint="eastAsia" w:ascii="仿宋" w:hAnsi="仿宋" w:cs="仿宋"/>
          <w:color w:val="auto"/>
          <w:highlight w:val="none"/>
        </w:rPr>
        <w:t>文件的前附表中规定的投标有效期内有效，在此期间内如果中标，我方将受此约束。如果在投标有效期内撤回投标或放弃中标资格，我方</w:t>
      </w:r>
      <w:r>
        <w:rPr>
          <w:rFonts w:hint="eastAsia" w:ascii="仿宋" w:hAnsi="仿宋" w:cs="仿宋"/>
          <w:color w:val="auto"/>
          <w:highlight w:val="none"/>
          <w:lang w:val="en-US" w:eastAsia="zh-CN"/>
        </w:rPr>
        <w:t>承诺缴纳采购最高限价2%</w:t>
      </w:r>
      <w:r>
        <w:rPr>
          <w:rFonts w:hint="eastAsia" w:ascii="仿宋" w:hAnsi="仿宋" w:cs="仿宋"/>
          <w:color w:val="auto"/>
          <w:highlight w:val="none"/>
        </w:rPr>
        <w:t>的投标保证金</w:t>
      </w:r>
      <w:r>
        <w:rPr>
          <w:rFonts w:hint="eastAsia" w:ascii="仿宋" w:hAnsi="仿宋" w:cs="仿宋"/>
          <w:color w:val="auto"/>
          <w:highlight w:val="none"/>
          <w:lang w:val="en-US" w:eastAsia="zh-CN"/>
        </w:rPr>
        <w:t>并</w:t>
      </w:r>
      <w:r>
        <w:rPr>
          <w:rFonts w:hint="eastAsia" w:ascii="仿宋" w:hAnsi="仿宋" w:cs="仿宋"/>
          <w:color w:val="auto"/>
          <w:highlight w:val="none"/>
        </w:rPr>
        <w:t>不予退还，给贵方造成的损失超过我方投标保证金金额的，贵方还有权要求我方对超过部分进行赔偿。</w:t>
      </w:r>
    </w:p>
    <w:p>
      <w:pPr>
        <w:ind w:firstLine="480"/>
        <w:rPr>
          <w:rFonts w:ascii="仿宋"/>
          <w:color w:val="auto"/>
          <w:highlight w:val="none"/>
        </w:rPr>
      </w:pPr>
      <w:r>
        <w:rPr>
          <w:rFonts w:hint="eastAsia" w:ascii="仿宋" w:hAnsi="仿宋" w:cs="仿宋"/>
          <w:color w:val="auto"/>
          <w:highlight w:val="none"/>
          <w:lang w:val="en-US" w:eastAsia="zh-CN"/>
        </w:rPr>
        <w:t>5</w:t>
      </w:r>
      <w:r>
        <w:rPr>
          <w:rFonts w:hint="eastAsia" w:ascii="仿宋" w:hAnsi="仿宋" w:cs="仿宋"/>
          <w:color w:val="auto"/>
          <w:highlight w:val="none"/>
        </w:rPr>
        <w:t>、除非另外达成协议并生效，你方的中标通知书（成交通知书）和本投标文件将成为约束双方的合同文件的组成部分。</w:t>
      </w:r>
    </w:p>
    <w:p>
      <w:pPr>
        <w:ind w:firstLine="480"/>
        <w:rPr>
          <w:rFonts w:ascii="仿宋" w:hAnsi="仿宋" w:cs="仿宋"/>
          <w:color w:val="auto"/>
          <w:highlight w:val="none"/>
        </w:rPr>
      </w:pPr>
    </w:p>
    <w:p>
      <w:pPr>
        <w:ind w:firstLine="480"/>
        <w:rPr>
          <w:rFonts w:ascii="仿宋"/>
          <w:color w:val="auto"/>
          <w:highlight w:val="none"/>
        </w:rPr>
      </w:pPr>
      <w:r>
        <w:rPr>
          <w:rFonts w:hint="eastAsia" w:ascii="仿宋" w:hAnsi="仿宋" w:cs="仿宋"/>
          <w:color w:val="auto"/>
          <w:highlight w:val="none"/>
        </w:rPr>
        <w:t>投标人：（盖章）</w:t>
      </w:r>
    </w:p>
    <w:p>
      <w:pPr>
        <w:ind w:firstLine="480"/>
        <w:rPr>
          <w:rFonts w:ascii="仿宋"/>
          <w:color w:val="auto"/>
          <w:highlight w:val="none"/>
        </w:rPr>
      </w:pPr>
      <w:r>
        <w:rPr>
          <w:rFonts w:hint="eastAsia" w:ascii="仿宋" w:hAnsi="仿宋" w:cs="仿宋"/>
          <w:color w:val="auto"/>
          <w:highlight w:val="none"/>
        </w:rPr>
        <w:t>单位地址：</w:t>
      </w:r>
    </w:p>
    <w:p>
      <w:pPr>
        <w:ind w:firstLine="480"/>
        <w:rPr>
          <w:rFonts w:ascii="仿宋"/>
          <w:color w:val="auto"/>
          <w:highlight w:val="none"/>
        </w:rPr>
      </w:pPr>
      <w:r>
        <w:rPr>
          <w:rFonts w:hint="eastAsia" w:ascii="仿宋" w:hAnsi="仿宋" w:cs="仿宋"/>
          <w:color w:val="auto"/>
          <w:highlight w:val="none"/>
        </w:rPr>
        <w:t>法定代表人或其委托代理人：（签字并盖章）</w:t>
      </w:r>
    </w:p>
    <w:p>
      <w:pPr>
        <w:ind w:firstLine="480"/>
        <w:rPr>
          <w:rFonts w:ascii="仿宋"/>
          <w:color w:val="auto"/>
          <w:highlight w:val="none"/>
        </w:rPr>
      </w:pPr>
      <w:r>
        <w:rPr>
          <w:rFonts w:hint="eastAsia" w:ascii="仿宋" w:hAnsi="仿宋" w:cs="仿宋"/>
          <w:color w:val="auto"/>
          <w:highlight w:val="none"/>
        </w:rPr>
        <w:t>邮政编码：电话：传真：</w:t>
      </w:r>
    </w:p>
    <w:p>
      <w:pPr>
        <w:ind w:firstLine="480"/>
        <w:rPr>
          <w:rFonts w:ascii="仿宋"/>
          <w:color w:val="auto"/>
          <w:highlight w:val="none"/>
        </w:rPr>
      </w:pPr>
      <w:r>
        <w:rPr>
          <w:rFonts w:hint="eastAsia" w:ascii="仿宋" w:hAnsi="仿宋" w:cs="仿宋"/>
          <w:color w:val="auto"/>
          <w:highlight w:val="none"/>
        </w:rPr>
        <w:t>开户银行名称：</w:t>
      </w:r>
    </w:p>
    <w:p>
      <w:pPr>
        <w:ind w:firstLine="480"/>
        <w:rPr>
          <w:rFonts w:ascii="仿宋"/>
          <w:color w:val="auto"/>
          <w:highlight w:val="none"/>
        </w:rPr>
      </w:pPr>
      <w:r>
        <w:rPr>
          <w:rFonts w:hint="eastAsia" w:ascii="仿宋" w:hAnsi="仿宋" w:cs="仿宋"/>
          <w:color w:val="auto"/>
          <w:highlight w:val="none"/>
        </w:rPr>
        <w:t>开户银行账号：</w:t>
      </w:r>
    </w:p>
    <w:p>
      <w:pPr>
        <w:ind w:firstLine="480"/>
        <w:rPr>
          <w:rFonts w:ascii="仿宋"/>
          <w:color w:val="auto"/>
          <w:highlight w:val="none"/>
        </w:rPr>
      </w:pPr>
      <w:r>
        <w:rPr>
          <w:rFonts w:hint="eastAsia" w:ascii="仿宋" w:hAnsi="仿宋" w:cs="仿宋"/>
          <w:color w:val="auto"/>
          <w:highlight w:val="none"/>
        </w:rPr>
        <w:t>开户银行地址：</w:t>
      </w:r>
    </w:p>
    <w:p>
      <w:pPr>
        <w:ind w:firstLine="480"/>
        <w:rPr>
          <w:rFonts w:ascii="仿宋"/>
          <w:color w:val="auto"/>
          <w:highlight w:val="none"/>
        </w:rPr>
      </w:pPr>
      <w:r>
        <w:rPr>
          <w:rFonts w:hint="eastAsia" w:ascii="仿宋" w:hAnsi="仿宋" w:cs="仿宋"/>
          <w:color w:val="auto"/>
          <w:highlight w:val="none"/>
        </w:rPr>
        <w:t>开户银行电话：</w:t>
      </w:r>
    </w:p>
    <w:p>
      <w:pPr>
        <w:ind w:firstLine="480"/>
        <w:rPr>
          <w:rFonts w:ascii="仿宋" w:hAnsi="仿宋" w:cs="仿宋"/>
          <w:color w:val="auto"/>
          <w:highlight w:val="none"/>
        </w:rPr>
      </w:pPr>
      <w:r>
        <w:rPr>
          <w:rFonts w:hint="eastAsia" w:ascii="仿宋" w:hAnsi="仿宋" w:cs="仿宋"/>
          <w:color w:val="auto"/>
          <w:highlight w:val="none"/>
        </w:rPr>
        <w:t>日期：</w:t>
      </w:r>
      <w:r>
        <w:rPr>
          <w:rFonts w:hint="eastAsia" w:ascii="仿宋" w:hAnsi="仿宋" w:cs="仿宋"/>
          <w:color w:val="auto"/>
          <w:highlight w:val="none"/>
          <w:lang w:val="en-US" w:eastAsia="zh-CN"/>
        </w:rPr>
        <w:t xml:space="preserve">    </w:t>
      </w:r>
      <w:r>
        <w:rPr>
          <w:rFonts w:hint="eastAsia" w:ascii="仿宋" w:hAnsi="仿宋" w:cs="仿宋"/>
          <w:color w:val="auto"/>
          <w:highlight w:val="none"/>
        </w:rPr>
        <w:t>年</w:t>
      </w:r>
      <w:r>
        <w:rPr>
          <w:rFonts w:hint="eastAsia" w:ascii="仿宋" w:hAnsi="仿宋" w:cs="仿宋"/>
          <w:color w:val="auto"/>
          <w:highlight w:val="none"/>
          <w:lang w:val="en-US" w:eastAsia="zh-CN"/>
        </w:rPr>
        <w:t xml:space="preserve">  </w:t>
      </w:r>
      <w:r>
        <w:rPr>
          <w:rFonts w:hint="eastAsia" w:ascii="仿宋" w:hAnsi="仿宋" w:cs="仿宋"/>
          <w:color w:val="auto"/>
          <w:highlight w:val="none"/>
        </w:rPr>
        <w:t>月</w:t>
      </w:r>
      <w:r>
        <w:rPr>
          <w:rFonts w:hint="eastAsia" w:ascii="仿宋" w:hAnsi="仿宋" w:cs="仿宋"/>
          <w:color w:val="auto"/>
          <w:highlight w:val="none"/>
          <w:lang w:val="en-US" w:eastAsia="zh-CN"/>
        </w:rPr>
        <w:t xml:space="preserve">  </w:t>
      </w:r>
      <w:r>
        <w:rPr>
          <w:rFonts w:hint="eastAsia" w:ascii="仿宋" w:hAnsi="仿宋" w:cs="仿宋"/>
          <w:color w:val="auto"/>
          <w:highlight w:val="none"/>
        </w:rPr>
        <w:t>日</w:t>
      </w:r>
      <w:bookmarkEnd w:id="231"/>
    </w:p>
    <w:p>
      <w:pPr>
        <w:pStyle w:val="2"/>
        <w:spacing w:before="167"/>
        <w:rPr>
          <w:rFonts w:ascii="仿宋" w:hAnsi="仿宋" w:cs="仿宋"/>
          <w:color w:val="auto"/>
          <w:highlight w:val="none"/>
        </w:rPr>
      </w:pPr>
    </w:p>
    <w:p>
      <w:pPr>
        <w:spacing w:line="360" w:lineRule="auto"/>
        <w:ind w:firstLine="643"/>
        <w:jc w:val="center"/>
        <w:rPr>
          <w:rFonts w:hint="eastAsia" w:ascii="宋体" w:hAnsi="宋体" w:cs="宋体"/>
          <w:b/>
          <w:bCs/>
          <w:color w:val="auto"/>
          <w:sz w:val="32"/>
          <w:szCs w:val="32"/>
          <w:highlight w:val="none"/>
        </w:rPr>
      </w:pPr>
    </w:p>
    <w:p>
      <w:pPr>
        <w:spacing w:line="360" w:lineRule="auto"/>
        <w:ind w:firstLine="643"/>
        <w:jc w:val="center"/>
        <w:rPr>
          <w:rFonts w:hint="eastAsia" w:ascii="宋体" w:hAnsi="宋体" w:cs="宋体"/>
          <w:b/>
          <w:bCs/>
          <w:color w:val="auto"/>
          <w:sz w:val="32"/>
          <w:szCs w:val="32"/>
          <w:highlight w:val="none"/>
        </w:rPr>
      </w:pPr>
    </w:p>
    <w:p>
      <w:pPr>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二、开标一览表</w:t>
      </w:r>
    </w:p>
    <w:p>
      <w:pPr>
        <w:pStyle w:val="14"/>
        <w:keepNext w:val="0"/>
        <w:keepLines w:val="0"/>
        <w:pageBreakBefore w:val="0"/>
        <w:widowControl w:val="0"/>
        <w:kinsoku/>
        <w:wordWrap/>
        <w:overflowPunct/>
        <w:topLinePunct w:val="0"/>
        <w:autoSpaceDE/>
        <w:autoSpaceDN/>
        <w:bidi w:val="0"/>
        <w:adjustRightInd w:val="0"/>
        <w:snapToGrid w:val="0"/>
        <w:spacing w:line="300" w:lineRule="auto"/>
        <w:ind w:firstLine="420"/>
        <w:textAlignment w:val="auto"/>
        <w:rPr>
          <w:rFonts w:hAnsi="宋体"/>
          <w:color w:val="auto"/>
          <w:highlight w:val="none"/>
        </w:rPr>
      </w:pPr>
    </w:p>
    <w:p>
      <w:pPr>
        <w:pStyle w:val="14"/>
        <w:keepNext w:val="0"/>
        <w:keepLines w:val="0"/>
        <w:pageBreakBefore w:val="0"/>
        <w:widowControl w:val="0"/>
        <w:kinsoku/>
        <w:wordWrap/>
        <w:overflowPunct/>
        <w:topLinePunct w:val="0"/>
        <w:autoSpaceDE/>
        <w:autoSpaceDN/>
        <w:bidi w:val="0"/>
        <w:adjustRightInd w:val="0"/>
        <w:snapToGrid w:val="0"/>
        <w:spacing w:line="300" w:lineRule="auto"/>
        <w:ind w:firstLine="420"/>
        <w:textAlignment w:val="auto"/>
        <w:rPr>
          <w:rFonts w:hAnsi="宋体"/>
          <w:color w:val="auto"/>
          <w:highlight w:val="none"/>
        </w:rPr>
      </w:pPr>
    </w:p>
    <w:p>
      <w:pPr>
        <w:pStyle w:val="14"/>
        <w:adjustRightInd w:val="0"/>
        <w:snapToGrid w:val="0"/>
        <w:spacing w:line="360" w:lineRule="auto"/>
        <w:ind w:firstLine="420"/>
        <w:rPr>
          <w:rFonts w:hAnsi="宋体"/>
          <w:color w:val="auto"/>
          <w:highlight w:val="none"/>
        </w:rPr>
      </w:pPr>
      <w:r>
        <w:rPr>
          <w:rFonts w:hint="eastAsia" w:hAnsi="宋体"/>
          <w:color w:val="auto"/>
          <w:highlight w:val="none"/>
        </w:rPr>
        <w:t xml:space="preserve">项目名称：                                              项目编号： </w:t>
      </w:r>
    </w:p>
    <w:tbl>
      <w:tblPr>
        <w:tblStyle w:val="26"/>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577"/>
        <w:gridCol w:w="1064"/>
        <w:gridCol w:w="968"/>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5"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aps/>
                <w:color w:val="auto"/>
                <w:spacing w:val="20"/>
                <w:sz w:val="24"/>
                <w:szCs w:val="24"/>
                <w:highlight w:val="none"/>
              </w:rPr>
              <w:t>序号</w:t>
            </w:r>
          </w:p>
        </w:tc>
        <w:tc>
          <w:tcPr>
            <w:tcW w:w="2577"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aps/>
                <w:color w:val="auto"/>
                <w:spacing w:val="20"/>
                <w:sz w:val="24"/>
                <w:szCs w:val="24"/>
                <w:highlight w:val="none"/>
              </w:rPr>
              <w:t>项目名称</w:t>
            </w:r>
          </w:p>
        </w:tc>
        <w:tc>
          <w:tcPr>
            <w:tcW w:w="1064"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68"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aps/>
                <w:color w:val="auto"/>
                <w:spacing w:val="20"/>
                <w:sz w:val="24"/>
                <w:szCs w:val="24"/>
                <w:highlight w:val="none"/>
              </w:rPr>
              <w:t>单位</w:t>
            </w:r>
          </w:p>
        </w:tc>
        <w:tc>
          <w:tcPr>
            <w:tcW w:w="3463"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955"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pacing w:val="20"/>
                <w:sz w:val="24"/>
                <w:szCs w:val="24"/>
                <w:highlight w:val="none"/>
                <w:lang w:eastAsia="zh-CN"/>
              </w:rPr>
            </w:pPr>
            <w:r>
              <w:rPr>
                <w:rFonts w:hint="eastAsia" w:ascii="仿宋" w:hAnsi="仿宋" w:cs="仿宋"/>
                <w:color w:val="auto"/>
                <w:sz w:val="24"/>
                <w:szCs w:val="24"/>
                <w:highlight w:val="none"/>
                <w:lang w:eastAsia="zh-CN"/>
              </w:rPr>
              <w:t>衢州市东港客运站综合用房(一)消防改造材料采购（包安装）（二次）</w:t>
            </w:r>
          </w:p>
        </w:tc>
        <w:tc>
          <w:tcPr>
            <w:tcW w:w="10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p>
        </w:tc>
        <w:tc>
          <w:tcPr>
            <w:tcW w:w="9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cs="仿宋"/>
                <w:bCs/>
                <w:color w:val="auto"/>
                <w:sz w:val="24"/>
                <w:szCs w:val="24"/>
                <w:highlight w:val="none"/>
                <w:lang w:val="en-US" w:eastAsia="zh-CN"/>
              </w:rPr>
              <w:t>项</w:t>
            </w:r>
          </w:p>
        </w:tc>
        <w:tc>
          <w:tcPr>
            <w:tcW w:w="3463"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rPr>
              <w:t>大写：</w:t>
            </w:r>
          </w:p>
          <w:p>
            <w:pPr>
              <w:pStyle w:val="14"/>
              <w:adjustRightInd w:val="0"/>
              <w:snapToGrid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bl>
    <w:p>
      <w:pPr>
        <w:tabs>
          <w:tab w:val="left" w:pos="900"/>
        </w:tabs>
        <w:spacing w:line="360" w:lineRule="auto"/>
        <w:ind w:firstLine="48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pPr>
        <w:spacing w:line="3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1、不允许选择性的投标，不允许选择性的报价。</w:t>
      </w:r>
    </w:p>
    <w:p>
      <w:pPr>
        <w:spacing w:line="3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2、报价填写必须为印刷体打印，手写无效报价、不清楚或模糊等原因而导致评委小组无法确认，其报价无效。</w:t>
      </w:r>
    </w:p>
    <w:p>
      <w:pPr>
        <w:spacing w:line="3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cs="仿宋"/>
          <w:b w:val="0"/>
          <w:bCs w:val="0"/>
          <w:color w:val="auto"/>
          <w:sz w:val="22"/>
          <w:szCs w:val="22"/>
          <w:highlight w:val="none"/>
          <w:lang w:val="en-US" w:eastAsia="zh-CN"/>
        </w:rPr>
        <w:t>报价包括材料费、装运费（运至指定地点并安装）、卸载、安装、安装所需的辅助材料、损耗费、垃圾清运、安装前的拆除费用、利润和税费（税金：增值税专用发票13%）等所有费用等实施过程中的所有费用</w:t>
      </w:r>
      <w:r>
        <w:rPr>
          <w:rFonts w:hint="eastAsia" w:ascii="仿宋" w:hAnsi="仿宋" w:eastAsia="仿宋" w:cs="仿宋"/>
          <w:color w:val="auto"/>
          <w:highlight w:val="none"/>
          <w:lang w:val="en-US" w:eastAsia="zh-CN"/>
        </w:rPr>
        <w:t>，合同期内此价格不作调整，付款时须出具增值税专用发票。</w:t>
      </w:r>
    </w:p>
    <w:p>
      <w:pPr>
        <w:pStyle w:val="2"/>
        <w:spacing w:before="167"/>
        <w:rPr>
          <w:rFonts w:hint="eastAsia" w:ascii="仿宋" w:hAnsi="仿宋" w:eastAsia="仿宋" w:cs="仿宋"/>
          <w:color w:val="auto"/>
          <w:highlight w:val="none"/>
        </w:rPr>
      </w:pPr>
      <w:r>
        <w:rPr>
          <w:rFonts w:hint="eastAsia" w:ascii="仿宋" w:hAnsi="仿宋" w:eastAsia="仿宋" w:cs="仿宋"/>
          <w:color w:val="auto"/>
          <w:highlight w:val="none"/>
        </w:rPr>
        <w:t>4、投标报价四舍五入，精确到元，大写金额与小写金额不一致时以大写金额为准。</w:t>
      </w:r>
    </w:p>
    <w:p>
      <w:pPr>
        <w:widowControl/>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5、</w:t>
      </w:r>
      <w:r>
        <w:rPr>
          <w:rFonts w:hint="eastAsia" w:ascii="仿宋" w:hAnsi="仿宋" w:eastAsia="仿宋" w:cs="仿宋"/>
          <w:color w:val="auto"/>
          <w:szCs w:val="21"/>
          <w:highlight w:val="none"/>
        </w:rPr>
        <w:t>填写此表时不得改变表格的格式。</w:t>
      </w:r>
    </w:p>
    <w:p>
      <w:pPr>
        <w:widowControl/>
        <w:ind w:firstLine="480"/>
        <w:rPr>
          <w:rFonts w:hint="eastAsia" w:ascii="仿宋" w:hAnsi="仿宋" w:eastAsia="仿宋" w:cs="仿宋"/>
          <w:color w:val="auto"/>
          <w:szCs w:val="21"/>
          <w:highlight w:val="none"/>
        </w:rPr>
      </w:pPr>
    </w:p>
    <w:p>
      <w:pPr>
        <w:widowControl/>
        <w:ind w:firstLine="480"/>
        <w:rPr>
          <w:rFonts w:hint="eastAsia"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（盖章）</w:t>
      </w:r>
    </w:p>
    <w:p>
      <w:pPr>
        <w:widowControl/>
        <w:ind w:firstLine="480"/>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w:t>
      </w:r>
      <w:r>
        <w:rPr>
          <w:rFonts w:hint="eastAsia" w:ascii="仿宋" w:hAnsi="仿宋" w:eastAsia="仿宋" w:cs="仿宋"/>
          <w:color w:val="auto"/>
          <w:highlight w:val="none"/>
          <w:u w:val="single"/>
        </w:rPr>
        <w:t>（签字或盖章）</w:t>
      </w:r>
    </w:p>
    <w:p>
      <w:pPr>
        <w:ind w:firstLine="480"/>
        <w:rPr>
          <w:rFonts w:ascii="仿宋" w:hAnsi="仿宋" w:cs="仿宋"/>
          <w:color w:val="auto"/>
          <w:highlight w:val="none"/>
        </w:rPr>
      </w:pPr>
      <w:bookmarkStart w:id="232" w:name="_Toc354401539"/>
      <w:bookmarkStart w:id="233" w:name="_Toc12543"/>
      <w:bookmarkStart w:id="234" w:name="_Toc18875"/>
      <w:bookmarkStart w:id="235" w:name="_Toc322352986"/>
      <w:bookmarkStart w:id="236" w:name="_Toc316887628"/>
      <w:bookmarkStart w:id="237" w:name="_Toc359856824"/>
      <w:bookmarkStart w:id="238" w:name="_Toc3991"/>
      <w:bookmarkStart w:id="239" w:name="_Toc350256317"/>
      <w:bookmarkStart w:id="240" w:name="_Toc7848"/>
      <w:r>
        <w:rPr>
          <w:rFonts w:hint="eastAsia" w:ascii="仿宋" w:hAnsi="仿宋" w:cs="仿宋"/>
          <w:color w:val="auto"/>
          <w:highlight w:val="none"/>
        </w:rPr>
        <w:t>日期：</w:t>
      </w:r>
      <w:r>
        <w:rPr>
          <w:rFonts w:hint="eastAsia" w:ascii="仿宋" w:hAnsi="仿宋" w:cs="仿宋"/>
          <w:color w:val="auto"/>
          <w:highlight w:val="none"/>
          <w:lang w:val="en-US" w:eastAsia="zh-CN"/>
        </w:rPr>
        <w:t xml:space="preserve">    </w:t>
      </w:r>
      <w:r>
        <w:rPr>
          <w:rFonts w:hint="eastAsia" w:ascii="仿宋" w:hAnsi="仿宋" w:cs="仿宋"/>
          <w:color w:val="auto"/>
          <w:highlight w:val="none"/>
        </w:rPr>
        <w:t>年</w:t>
      </w:r>
      <w:r>
        <w:rPr>
          <w:rFonts w:hint="eastAsia" w:ascii="仿宋" w:hAnsi="仿宋" w:cs="仿宋"/>
          <w:color w:val="auto"/>
          <w:highlight w:val="none"/>
          <w:lang w:val="en-US" w:eastAsia="zh-CN"/>
        </w:rPr>
        <w:t xml:space="preserve">  </w:t>
      </w:r>
      <w:r>
        <w:rPr>
          <w:rFonts w:hint="eastAsia" w:ascii="仿宋" w:hAnsi="仿宋" w:cs="仿宋"/>
          <w:color w:val="auto"/>
          <w:highlight w:val="none"/>
        </w:rPr>
        <w:t>月</w:t>
      </w:r>
      <w:r>
        <w:rPr>
          <w:rFonts w:hint="eastAsia" w:ascii="仿宋" w:hAnsi="仿宋" w:cs="仿宋"/>
          <w:color w:val="auto"/>
          <w:highlight w:val="none"/>
          <w:lang w:val="en-US" w:eastAsia="zh-CN"/>
        </w:rPr>
        <w:t xml:space="preserve">  </w:t>
      </w:r>
      <w:r>
        <w:rPr>
          <w:rFonts w:hint="eastAsia" w:ascii="仿宋" w:hAnsi="仿宋" w:cs="仿宋"/>
          <w:color w:val="auto"/>
          <w:highlight w:val="none"/>
        </w:rPr>
        <w:t>日</w:t>
      </w:r>
    </w:p>
    <w:p>
      <w:pPr>
        <w:pStyle w:val="21"/>
        <w:rPr>
          <w:rFonts w:hint="eastAsia"/>
          <w:color w:val="auto"/>
          <w:highlight w:val="none"/>
        </w:rPr>
      </w:pPr>
    </w:p>
    <w:p>
      <w:pPr>
        <w:pStyle w:val="21"/>
        <w:ind w:left="0" w:leftChars="0" w:firstLine="0" w:firstLineChars="0"/>
        <w:rPr>
          <w:rFonts w:hint="eastAsia"/>
          <w:color w:val="auto"/>
          <w:highlight w:val="none"/>
        </w:rPr>
      </w:pPr>
    </w:p>
    <w:p>
      <w:pPr>
        <w:rPr>
          <w:rFonts w:hint="eastAsia"/>
          <w:color w:val="auto"/>
          <w:highlight w:val="none"/>
        </w:rPr>
      </w:pPr>
    </w:p>
    <w:p>
      <w:pPr>
        <w:pStyle w:val="13"/>
        <w:rPr>
          <w:rFonts w:hint="eastAsia"/>
          <w:highlight w:val="none"/>
        </w:rPr>
      </w:pPr>
    </w:p>
    <w:p>
      <w:pPr>
        <w:pStyle w:val="2"/>
        <w:ind w:left="0" w:leftChars="0" w:firstLine="0" w:firstLineChars="0"/>
        <w:rPr>
          <w:rFonts w:hint="eastAsia"/>
          <w:highlight w:val="none"/>
        </w:rPr>
      </w:pPr>
    </w:p>
    <w:p>
      <w:pPr>
        <w:numPr>
          <w:ilvl w:val="0"/>
          <w:numId w:val="12"/>
        </w:numPr>
        <w:spacing w:line="360" w:lineRule="auto"/>
        <w:ind w:left="0" w:leftChars="0"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分项报价表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r>
        <w:rPr>
          <w:rFonts w:hint="eastAsia"/>
          <w:color w:val="auto"/>
          <w:highlight w:val="none"/>
          <w:lang w:eastAsia="zh-CN"/>
        </w:rPr>
        <w:t>项目名称：</w:t>
      </w:r>
    </w:p>
    <w:tbl>
      <w:tblPr>
        <w:tblStyle w:val="26"/>
        <w:tblW w:w="8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363"/>
        <w:gridCol w:w="2400"/>
        <w:gridCol w:w="730"/>
        <w:gridCol w:w="795"/>
        <w:gridCol w:w="1140"/>
        <w:gridCol w:w="87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序号</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项目名称</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项目特征</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计量单位</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全费用    综合单价（含税13%）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合价（含税13%）</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建筑装修</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含原门窗拆除及垃圾清运</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金属（塑钢、断桥）窗</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1、名称：消防逃生窗，90系列断桥隔热中空玻璃窗，6+12+6，符合消防验收规范，满足采购人要求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46.08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木质防火门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1、名称：木质乙级防火门安装，尺寸1000*2400，含锁及五金，满足采购人要求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1、名称：铝合金框玻璃平开门，尺寸900*2400，含锁及五金，材质和原门一致，满足采购人要求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1.89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金属扶手、栏杆、栏板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1、名称：不锈钢坡道扶手，具体做法详见图集12J926，1/H1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6.24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应急照明</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含原灯具、管线、配电箱拆除及垃圾清运</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1、名称：ALE应急照明配电箱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1、名称：应急照明吸顶灯 LED 1X6.0W 24V 金属外壳</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2、安装方式：吸顶</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1、名称：安全出口标志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1、名称：楼层标志灯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1、名称：双面疏散标志(多信息复合)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2、安装方式：吊杆</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3、敷设方式：砖、混凝土结构暗配，含配管沟槽和修补</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1、名称：铜芯电力电缆敷设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2、规格：WDZN-YJY-3X2.5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电力电缆头</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1、名称：户内干包式电力电缆头制作、安装 干包终端头(1kV以下截面mm2以下)10mm2及以下，铜芯，三芯及以上</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可燃气体探测报警系统（含系统调试）</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1、名称：可燃气体探测报警控制器 JB-KR-GSTN004</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1、名称：油烟机控制箱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点型探测器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1、名称：可燃气体探测器</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1、名称：输入、输出模块</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1、名称：短路隔离器</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声光报警器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1、名称：声光报警器</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按钮</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1、名称：手动控制按钮</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3、敷设方式：砖、混凝土结构明配</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2、规格：WDZN-RVS-2X1.5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1、名称：穿照明线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2、规格：WDZN-BYJ-2.5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铁构件</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2、名称：电线管支架除轻锈、防锈漆2道，调和漆2道</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30.28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消防水工程（含打孔）</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DN50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DN32</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32.4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1、名称：压力型真空破坏器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1、名称：自动排气阀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室内消火栓</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1、名称：消防软管卷盘暗装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2、配置形式：防软管卷盘箱型号:SG24AZ；消防软管内径为φ19,长度为30m。 消防软管卷盘用闸门、连接件与卷盘配套供应，MF/ABC4*2，墙体开凿及修补，满足采购人要求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3、原消防栓拆除、垃圾清运</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灭火器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1、名称：灭火器箱(含灭火器MF/ABC5*2)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焊接法兰阀门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1、名称：球墨铸铁明杆闸阀 DN50（耐腐蚀）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2、连接方式：法兰</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管道支架</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1、名称：管道支架制作、安装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2、管道支架除轻锈、防锈漆2道，调和漆2道</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25.31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管道刷油</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1、名称：管道刷油，调和漆2道,红色油漆色标</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3.49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管道防腐蚀</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1、名称：管道防腐蚀，三油二布</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2.12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砌筑井</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1、名称：砖砌阀门井(含铸铁井盖） DN50，含挖、填土方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2、尺寸：Φ1200*1200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3、做法：100厚C10混凝土垫层，200厚C25混凝土底板，240厚M10水泥砂浆砌筑MU10砖井壁，150厚C25混凝土盖板，水泥砂浆内外壁抹灰，井盖采用球墨铸铁，含模板及钢筋，具体做法详见图集05S502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座</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水泥混凝土</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1、名称：风镐拆除混凝土类路面层,含垃圾清运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2、名称：水泥混凝土路面修复</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9.75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室外消火栓刷漆</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1、名称：室外消火栓除锈、刷漆，满足采购人要求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室外消火栓碰头</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1、名称：室外消火栓碰头，井破除及修补，含管件等，满足采购人要求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暖通工程（含系统调试费及打孔）</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轴流通风机</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1、名称：厨房事故通风风机吊装 PY-1（含支架、减震器、事故风机电气开关、管线、控制箱等）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2、参数：HTF-I-4 Q=3000m3/h</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全压200Pa；功率：0.55kw；通风换气次数≥12次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防爆风机,防爆等级Exd II CT6 Gb，与室内可燃气体监控连锁</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碳钢通风管道</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1、名称：镀锌薄钢板法兰矩形风管(δ=1.2mm以内咬口)长边长(mm)≤1000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2、厚度：δ0.75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1、名称：单层百叶风口 400*300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1、名称：防雨百叶风口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1、名称：风管止回阀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2、材质：碳钢</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金属结构刷油</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1、名称：风管支架除轻锈、防锈漆2道，调和漆2道</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60.15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695" w:type="dxa"/>
            <w:gridSpan w:val="8"/>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val="en-US" w:eastAsia="zh-CN"/>
              </w:rPr>
            </w:pPr>
            <w:r>
              <w:rPr>
                <w:rFonts w:hint="eastAsia"/>
                <w:color w:val="auto"/>
                <w:highlight w:val="none"/>
                <w:lang w:val="en-US" w:eastAsia="zh-CN"/>
              </w:rPr>
              <w:t>总价（大写）：                 小写：</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p>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360" w:lineRule="exact"/>
        <w:ind w:leftChars="200" w:firstLine="240" w:firstLineChars="100"/>
        <w:rPr>
          <w:rFonts w:hint="eastAsia" w:ascii="仿宋" w:hAnsi="仿宋" w:cs="仿宋"/>
          <w:b w:val="0"/>
          <w:bCs w:val="0"/>
          <w:color w:val="auto"/>
          <w:sz w:val="22"/>
          <w:szCs w:val="22"/>
          <w:highlight w:val="none"/>
          <w:lang w:val="en-US" w:eastAsia="zh-CN"/>
        </w:rPr>
      </w:pPr>
      <w:r>
        <w:rPr>
          <w:rFonts w:hint="eastAsia" w:ascii="仿宋" w:hAnsi="仿宋" w:cs="仿宋"/>
          <w:color w:val="auto"/>
          <w:highlight w:val="none"/>
          <w:lang w:val="en-US" w:eastAsia="zh-CN"/>
        </w:rPr>
        <w:t>注：1.</w:t>
      </w:r>
      <w:r>
        <w:rPr>
          <w:rFonts w:hint="eastAsia" w:ascii="仿宋" w:hAnsi="仿宋" w:cs="仿宋"/>
          <w:b w:val="0"/>
          <w:bCs w:val="0"/>
          <w:color w:val="auto"/>
          <w:sz w:val="22"/>
          <w:szCs w:val="22"/>
          <w:highlight w:val="none"/>
          <w:lang w:val="en-US" w:eastAsia="zh-CN"/>
        </w:rPr>
        <w:t>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360" w:lineRule="exact"/>
        <w:ind w:leftChars="200" w:firstLine="220" w:firstLineChars="100"/>
        <w:rPr>
          <w:rFonts w:hint="default" w:ascii="仿宋" w:hAnsi="仿宋" w:eastAsia="仿宋" w:cs="仿宋"/>
          <w:color w:val="auto"/>
          <w:highlight w:val="none"/>
          <w:lang w:val="en-US" w:eastAsia="zh-CN"/>
        </w:rPr>
      </w:pPr>
      <w:r>
        <w:rPr>
          <w:rFonts w:hint="eastAsia" w:ascii="仿宋" w:hAnsi="仿宋" w:cs="仿宋"/>
          <w:b w:val="0"/>
          <w:bCs w:val="0"/>
          <w:color w:val="auto"/>
          <w:sz w:val="22"/>
          <w:szCs w:val="22"/>
          <w:highlight w:val="none"/>
          <w:lang w:val="en-US" w:eastAsia="zh-CN"/>
        </w:rPr>
        <w:t>2、投标单位充分了解现场情况和图纸要求，考虑作业损耗、安装措施、工序交接等风险因素综合报价。</w:t>
      </w:r>
    </w:p>
    <w:p>
      <w:pPr>
        <w:pStyle w:val="12"/>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hint="eastAsia" w:ascii="仿宋" w:hAnsi="仿宋" w:cs="仿宋"/>
          <w:color w:val="auto"/>
          <w:highlight w:val="none"/>
          <w:u w:val="single"/>
        </w:rPr>
      </w:pPr>
      <w:r>
        <w:rPr>
          <w:rFonts w:hint="eastAsia" w:ascii="仿宋" w:hAnsi="仿宋" w:cs="仿宋"/>
          <w:color w:val="auto"/>
          <w:highlight w:val="none"/>
        </w:rPr>
        <w:t>投标人：</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single"/>
        </w:rPr>
        <w:t>（盖章）</w:t>
      </w:r>
    </w:p>
    <w:p>
      <w:pPr>
        <w:pStyle w:val="12"/>
        <w:keepNext w:val="0"/>
        <w:keepLines w:val="0"/>
        <w:pageBreakBefore w:val="0"/>
        <w:kinsoku/>
        <w:wordWrap/>
        <w:overflowPunct/>
        <w:topLinePunct w:val="0"/>
        <w:autoSpaceDE/>
        <w:autoSpaceDN/>
        <w:bidi w:val="0"/>
        <w:adjustRightInd w:val="0"/>
        <w:snapToGrid w:val="0"/>
        <w:spacing w:line="240" w:lineRule="auto"/>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ascii="仿宋" w:hAnsi="仿宋" w:cs="仿宋"/>
          <w:color w:val="auto"/>
          <w:highlight w:val="none"/>
        </w:rPr>
      </w:pPr>
      <w:r>
        <w:rPr>
          <w:rFonts w:hint="eastAsia" w:ascii="仿宋" w:hAnsi="仿宋" w:cs="仿宋"/>
          <w:color w:val="auto"/>
          <w:highlight w:val="none"/>
        </w:rPr>
        <w:t>法定代表人或其委托代理人：</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single"/>
        </w:rPr>
        <w:t>（签字或盖章）</w:t>
      </w: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hint="eastAsia" w:ascii="宋体" w:hAnsi="宋体"/>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hint="eastAsia" w:ascii="宋体" w:hAnsi="宋体"/>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bookmarkEnd w:id="232"/>
    <w:bookmarkEnd w:id="233"/>
    <w:bookmarkEnd w:id="234"/>
    <w:bookmarkEnd w:id="235"/>
    <w:bookmarkEnd w:id="236"/>
    <w:bookmarkEnd w:id="237"/>
    <w:bookmarkEnd w:id="238"/>
    <w:bookmarkEnd w:id="239"/>
    <w:bookmarkEnd w:id="240"/>
    <w:p>
      <w:pPr>
        <w:tabs>
          <w:tab w:val="left" w:pos="900"/>
        </w:tabs>
        <w:spacing w:line="360" w:lineRule="auto"/>
        <w:ind w:firstLine="0" w:firstLineChars="0"/>
        <w:jc w:val="both"/>
        <w:rPr>
          <w:rFonts w:ascii="宋体" w:hAnsi="宋体"/>
          <w:color w:val="auto"/>
          <w:highlight w:val="none"/>
        </w:rPr>
      </w:pPr>
    </w:p>
    <w:sectPr>
      <w:footerReference r:id="rId12" w:type="first"/>
      <w:footerReference r:id="rId11" w:type="default"/>
      <w:pgSz w:w="11849" w:h="16781"/>
      <w:pgMar w:top="1361" w:right="1587" w:bottom="1361" w:left="1587" w:header="907" w:footer="992" w:gutter="0"/>
      <w:pgBorders>
        <w:top w:val="double" w:color="auto" w:sz="4" w:space="1"/>
        <w:bottom w:val="double" w:color="auto" w:sz="4" w:space="1"/>
      </w:pgBorders>
      <w:pgNumType w:start="1"/>
      <w:cols w:space="0" w:num="1"/>
      <w:titlePg/>
      <w:docGrid w:type="lines" w:linePitch="3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rFonts w:hint="eastAsia" w:eastAsia="仿宋"/>
        <w:b/>
        <w:bCs/>
        <w:lang w:eastAsia="zh-CN"/>
      </w:rPr>
    </w:pPr>
    <w:r>
      <w:rPr>
        <w:rFonts w:hint="eastAsia" w:cs="仿宋"/>
        <w:b/>
        <w:bCs/>
        <w:lang w:eastAsia="zh-CN"/>
      </w:rPr>
      <w:t>衢州市智信工程咨询有限公司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b/>
        <w:bC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firstLine="36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Ff9M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gRLHLQ788v3b5cevy8+vZFm9&#10;LAr1AWpMfAiYmoY3fsjZqFz2Azoz8UFFm79IiWAc9T1f9ZVDIiI/Wq/W6wpDAmPzBXHY7XmIkN5K&#10;b0k2GhpxgEVXfnoPaUydU3I15++1MWWIxv3lQMzsYbces5WG/TA1vvftGfn0OPuGOlx1Ssw7h9Lm&#10;NZmNOBv72TiGqA8dtrYsfUF4fUzYROktVxhhp8I4tMJuWrC8FX/eS9btp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cV/0yQEAAJwDAAAOAAAAAAAAAAEAIAAAAB4BAABkcnMvZTJvRG9j&#10;LnhtbFBLBQYAAAAABgAGAFkBAABZBQ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lwswBAACc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6yXCzAEAAJwDAAAOAAAAAAAAAAEAIAAAAB4BAABkcnMvZTJv&#10;RG9jLnhtbFBLBQYAAAAABgAGAFkBAABcBQ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DF0F7"/>
    <w:multiLevelType w:val="singleLevel"/>
    <w:tmpl w:val="A87DF0F7"/>
    <w:lvl w:ilvl="0" w:tentative="0">
      <w:start w:val="1"/>
      <w:numFmt w:val="chineseCounting"/>
      <w:suff w:val="nothing"/>
      <w:lvlText w:val="%1、"/>
      <w:lvlJc w:val="left"/>
      <w:rPr>
        <w:rFonts w:hint="eastAsia"/>
      </w:rPr>
    </w:lvl>
  </w:abstractNum>
  <w:abstractNum w:abstractNumId="1">
    <w:nsid w:val="AFC5C20F"/>
    <w:multiLevelType w:val="singleLevel"/>
    <w:tmpl w:val="AFC5C20F"/>
    <w:lvl w:ilvl="0" w:tentative="0">
      <w:start w:val="1"/>
      <w:numFmt w:val="decimal"/>
      <w:lvlText w:val="%1."/>
      <w:lvlJc w:val="left"/>
      <w:pPr>
        <w:tabs>
          <w:tab w:val="left" w:pos="312"/>
        </w:tabs>
      </w:pPr>
    </w:lvl>
  </w:abstractNum>
  <w:abstractNum w:abstractNumId="2">
    <w:nsid w:val="D14FFC3A"/>
    <w:multiLevelType w:val="singleLevel"/>
    <w:tmpl w:val="D14FFC3A"/>
    <w:lvl w:ilvl="0" w:tentative="0">
      <w:start w:val="1"/>
      <w:numFmt w:val="decimal"/>
      <w:suff w:val="nothing"/>
      <w:lvlText w:val="%1、"/>
      <w:lvlJc w:val="left"/>
    </w:lvl>
  </w:abstractNum>
  <w:abstractNum w:abstractNumId="3">
    <w:nsid w:val="DBA8A7F8"/>
    <w:multiLevelType w:val="singleLevel"/>
    <w:tmpl w:val="DBA8A7F8"/>
    <w:lvl w:ilvl="0" w:tentative="0">
      <w:start w:val="9"/>
      <w:numFmt w:val="chineseCounting"/>
      <w:suff w:val="nothing"/>
      <w:lvlText w:val="%1、"/>
      <w:lvlJc w:val="left"/>
      <w:rPr>
        <w:rFonts w:hint="eastAsia"/>
      </w:rPr>
    </w:lvl>
  </w:abstractNum>
  <w:abstractNum w:abstractNumId="4">
    <w:nsid w:val="FEA30D4D"/>
    <w:multiLevelType w:val="singleLevel"/>
    <w:tmpl w:val="FEA30D4D"/>
    <w:lvl w:ilvl="0" w:tentative="0">
      <w:start w:val="1"/>
      <w:numFmt w:val="decimal"/>
      <w:lvlText w:val="%1."/>
      <w:lvlJc w:val="left"/>
      <w:pPr>
        <w:tabs>
          <w:tab w:val="left" w:pos="312"/>
        </w:tabs>
      </w:pPr>
    </w:lvl>
  </w:abstractNum>
  <w:abstractNum w:abstractNumId="5">
    <w:nsid w:val="1F4131A0"/>
    <w:multiLevelType w:val="multilevel"/>
    <w:tmpl w:val="1F4131A0"/>
    <w:lvl w:ilvl="0" w:tentative="0">
      <w:start w:val="1"/>
      <w:numFmt w:val="chineseCountingThousand"/>
      <w:suff w:val="space"/>
      <w:lvlText w:val="%1、"/>
      <w:lvlJc w:val="left"/>
      <w:pPr>
        <w:ind w:left="425" w:firstLine="142"/>
      </w:pPr>
      <w:rPr>
        <w:rFonts w:hint="eastAsia"/>
      </w:rPr>
    </w:lvl>
    <w:lvl w:ilvl="1" w:tentative="0">
      <w:start w:val="1"/>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b w:val="0"/>
        <w:bCs w:val="0"/>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23A9367E"/>
    <w:multiLevelType w:val="multilevel"/>
    <w:tmpl w:val="23A9367E"/>
    <w:lvl w:ilvl="0" w:tentative="0">
      <w:start w:val="6"/>
      <w:numFmt w:val="chineseCountingThousand"/>
      <w:suff w:val="space"/>
      <w:lvlText w:val="%1"/>
      <w:lvlJc w:val="left"/>
      <w:pPr>
        <w:ind w:left="425" w:firstLine="142"/>
      </w:pPr>
      <w:rPr>
        <w:rFonts w:hint="eastAsia"/>
      </w:rPr>
    </w:lvl>
    <w:lvl w:ilvl="1" w:tentative="0">
      <w:start w:val="20"/>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b w:val="0"/>
        <w:bCs w:val="0"/>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26E719CE"/>
    <w:multiLevelType w:val="multilevel"/>
    <w:tmpl w:val="26E719CE"/>
    <w:lvl w:ilvl="0" w:tentative="0">
      <w:start w:val="5"/>
      <w:numFmt w:val="chineseCountingThousand"/>
      <w:suff w:val="space"/>
      <w:lvlText w:val="%1"/>
      <w:lvlJc w:val="left"/>
      <w:pPr>
        <w:ind w:left="425" w:firstLine="142"/>
      </w:pPr>
      <w:rPr>
        <w:rFonts w:hint="eastAsia"/>
      </w:rPr>
    </w:lvl>
    <w:lvl w:ilvl="1" w:tentative="0">
      <w:start w:val="16"/>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2F36578C"/>
    <w:multiLevelType w:val="multilevel"/>
    <w:tmpl w:val="2F36578C"/>
    <w:lvl w:ilvl="0" w:tentative="0">
      <w:start w:val="4"/>
      <w:numFmt w:val="chineseCountingThousand"/>
      <w:suff w:val="space"/>
      <w:lvlText w:val="%1"/>
      <w:lvlJc w:val="left"/>
      <w:pPr>
        <w:ind w:left="425" w:firstLine="142"/>
      </w:pPr>
      <w:rPr>
        <w:rFonts w:hint="eastAsia"/>
      </w:rPr>
    </w:lvl>
    <w:lvl w:ilvl="1" w:tentative="0">
      <w:start w:val="11"/>
      <w:numFmt w:val="decimal"/>
      <w:suff w:val="space"/>
      <w:lvlText w:val="%2."/>
      <w:lvlJc w:val="left"/>
      <w:pPr>
        <w:ind w:firstLine="567"/>
      </w:pPr>
      <w:rPr>
        <w:rFonts w:hint="eastAsia"/>
        <w:b w:val="0"/>
        <w:bCs w:val="0"/>
        <w:i w:val="0"/>
        <w:iCs w:val="0"/>
      </w:rPr>
    </w:lvl>
    <w:lvl w:ilvl="2" w:tentative="0">
      <w:start w:val="1"/>
      <w:numFmt w:val="decimal"/>
      <w:suff w:val="space"/>
      <w:lvlText w:val="%2.%3"/>
      <w:lvlJc w:val="left"/>
      <w:pPr>
        <w:ind w:firstLine="567"/>
      </w:pPr>
      <w:rPr>
        <w:rFonts w:hint="eastAsia"/>
      </w:rPr>
    </w:lvl>
    <w:lvl w:ilvl="3" w:tentative="0">
      <w:start w:val="1"/>
      <w:numFmt w:val="decimal"/>
      <w:suff w:val="space"/>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47F53821"/>
    <w:multiLevelType w:val="multilevel"/>
    <w:tmpl w:val="47F53821"/>
    <w:lvl w:ilvl="0" w:tentative="0">
      <w:start w:val="3"/>
      <w:numFmt w:val="chineseCountingThousand"/>
      <w:suff w:val="space"/>
      <w:lvlText w:val="%1"/>
      <w:lvlJc w:val="left"/>
      <w:pPr>
        <w:ind w:left="425" w:firstLine="142"/>
      </w:pPr>
      <w:rPr>
        <w:rFonts w:hint="eastAsia"/>
      </w:rPr>
    </w:lvl>
    <w:lvl w:ilvl="1" w:tentative="0">
      <w:start w:val="9"/>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2332C15"/>
    <w:multiLevelType w:val="multilevel"/>
    <w:tmpl w:val="52332C15"/>
    <w:lvl w:ilvl="0" w:tentative="0">
      <w:start w:val="9"/>
      <w:numFmt w:val="chineseCountingThousand"/>
      <w:suff w:val="space"/>
      <w:lvlText w:val="%1、"/>
      <w:lvlJc w:val="left"/>
      <w:pPr>
        <w:ind w:left="425" w:firstLine="142"/>
      </w:pPr>
      <w:rPr>
        <w:rFonts w:hint="eastAsia"/>
      </w:rPr>
    </w:lvl>
    <w:lvl w:ilvl="1" w:tentative="0">
      <w:start w:val="29"/>
      <w:numFmt w:val="decimal"/>
      <w:suff w:val="space"/>
      <w:lvlText w:val="%2."/>
      <w:lvlJc w:val="left"/>
      <w:pPr>
        <w:ind w:left="-142" w:firstLine="567"/>
      </w:pPr>
      <w:rPr>
        <w:rFonts w:hint="eastAsia"/>
        <w:b w:val="0"/>
        <w:bCs w:val="0"/>
        <w:i w:val="0"/>
        <w:iCs w:val="0"/>
      </w:rPr>
    </w:lvl>
    <w:lvl w:ilvl="2" w:tentative="0">
      <w:start w:val="1"/>
      <w:numFmt w:val="decimal"/>
      <w:suff w:val="nothing"/>
      <w:lvlText w:val="%2.%3"/>
      <w:lvlJc w:val="left"/>
      <w:pPr>
        <w:ind w:firstLine="567"/>
      </w:pPr>
      <w:rPr>
        <w:rFonts w:hint="eastAsia"/>
        <w:sz w:val="28"/>
        <w:szCs w:val="28"/>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5A01B85C"/>
    <w:multiLevelType w:val="multilevel"/>
    <w:tmpl w:val="5A01B85C"/>
    <w:lvl w:ilvl="0" w:tentative="0">
      <w:start w:val="1"/>
      <w:numFmt w:val="decimal"/>
      <w:lvlText w:val="第%1条"/>
      <w:lvlJc w:val="left"/>
      <w:pPr>
        <w:tabs>
          <w:tab w:val="left" w:pos="5117"/>
        </w:tabs>
        <w:ind w:left="5117" w:hanging="1418"/>
      </w:pPr>
      <w:rPr>
        <w:rFonts w:hint="eastAsia"/>
      </w:rPr>
    </w:lvl>
    <w:lvl w:ilvl="1" w:tentative="0">
      <w:start w:val="1"/>
      <w:numFmt w:val="decimal"/>
      <w:lvlText w:val="%1.%2"/>
      <w:lvlJc w:val="left"/>
      <w:pPr>
        <w:ind w:left="638" w:hanging="624"/>
      </w:pPr>
      <w:rPr>
        <w:rFonts w:hint="eastAsia" w:ascii="Times New Roman" w:hAnsi="Times New Roman" w:cs="Times New Roman"/>
        <w:b/>
        <w:bCs w:val="0"/>
        <w:i w:val="0"/>
        <w:iCs w:val="0"/>
        <w:caps w:val="0"/>
        <w:smallCaps w:val="0"/>
        <w:strike w:val="0"/>
        <w:dstrike w:val="0"/>
        <w:color w:val="000000"/>
        <w:spacing w:val="0"/>
        <w:kern w:val="0"/>
        <w:position w:val="0"/>
        <w:sz w:val="28"/>
        <w:szCs w:val="28"/>
        <w:u w:val="none"/>
      </w:rPr>
    </w:lvl>
    <w:lvl w:ilvl="2" w:tentative="0">
      <w:start w:val="1"/>
      <w:numFmt w:val="decimal"/>
      <w:lvlText w:val="%1.%2.%3"/>
      <w:lvlJc w:val="left"/>
      <w:pPr>
        <w:tabs>
          <w:tab w:val="left" w:pos="2837"/>
        </w:tabs>
        <w:ind w:left="2240" w:hanging="680"/>
      </w:pPr>
      <w:rPr>
        <w:rFonts w:hint="eastAsia" w:ascii="Times New Roman" w:hAnsi="Times New Roman" w:cs="Times New Roman"/>
        <w:b w:val="0"/>
        <w:bCs w:val="0"/>
        <w:i w:val="0"/>
        <w:iCs w:val="0"/>
        <w:caps w:val="0"/>
        <w:smallCaps w:val="0"/>
        <w:strike w:val="0"/>
        <w:dstrike w:val="0"/>
        <w:color w:val="auto"/>
        <w:spacing w:val="0"/>
        <w:kern w:val="0"/>
        <w:position w:val="0"/>
        <w:u w:val="none"/>
      </w:rPr>
    </w:lvl>
    <w:lvl w:ilvl="3" w:tentative="0">
      <w:start w:val="1"/>
      <w:numFmt w:val="lowerLetter"/>
      <w:pStyle w:val="8"/>
      <w:lvlText w:val="(%4)"/>
      <w:lvlJc w:val="left"/>
      <w:pPr>
        <w:ind w:left="5359" w:hanging="397"/>
      </w:pPr>
      <w:rPr>
        <w:rFonts w:hint="default" w:ascii="Times New Roman" w:hAnsi="Times New Roman" w:cs="Times New Roman"/>
      </w:rPr>
    </w:lvl>
    <w:lvl w:ilvl="4" w:tentative="0">
      <w:start w:val="1"/>
      <w:numFmt w:val="lowerRoman"/>
      <w:pStyle w:val="9"/>
      <w:lvlText w:val="(%5)"/>
      <w:lvlJc w:val="left"/>
      <w:pPr>
        <w:ind w:left="2297" w:hanging="312"/>
      </w:pPr>
      <w:rPr>
        <w:rFonts w:hint="eastAsia"/>
      </w:rPr>
    </w:lvl>
    <w:lvl w:ilvl="5" w:tentative="0">
      <w:start w:val="1"/>
      <w:numFmt w:val="decimal"/>
      <w:lvlText w:val="%1.%2.%3.%4.%5.%6"/>
      <w:lvlJc w:val="left"/>
      <w:pPr>
        <w:ind w:left="3274" w:hanging="1134"/>
      </w:pPr>
      <w:rPr>
        <w:rFonts w:hint="eastAsia"/>
      </w:rPr>
    </w:lvl>
    <w:lvl w:ilvl="6" w:tentative="0">
      <w:start w:val="1"/>
      <w:numFmt w:val="decimal"/>
      <w:lvlText w:val="%1.%2.%3.%4.%5.%6.%7"/>
      <w:lvlJc w:val="left"/>
      <w:pPr>
        <w:ind w:left="3841" w:hanging="1276"/>
      </w:pPr>
      <w:rPr>
        <w:rFonts w:hint="eastAsia"/>
      </w:rPr>
    </w:lvl>
    <w:lvl w:ilvl="7" w:tentative="0">
      <w:start w:val="1"/>
      <w:numFmt w:val="decimal"/>
      <w:lvlText w:val="%1.%2.%3.%4.%5.%6.%7.%8"/>
      <w:lvlJc w:val="left"/>
      <w:pPr>
        <w:ind w:left="4408" w:hanging="1418"/>
      </w:pPr>
      <w:rPr>
        <w:rFonts w:hint="eastAsia"/>
      </w:rPr>
    </w:lvl>
    <w:lvl w:ilvl="8" w:tentative="0">
      <w:start w:val="1"/>
      <w:numFmt w:val="decimal"/>
      <w:lvlText w:val="%1.%2.%3.%4.%5.%6.%7.%8.%9"/>
      <w:lvlJc w:val="left"/>
      <w:pPr>
        <w:ind w:left="5116" w:hanging="1700"/>
      </w:pPr>
      <w:rPr>
        <w:rFonts w:hint="eastAsia"/>
      </w:rPr>
    </w:lvl>
  </w:abstractNum>
  <w:num w:numId="1">
    <w:abstractNumId w:val="11"/>
  </w:num>
  <w:num w:numId="2">
    <w:abstractNumId w:val="2"/>
  </w:num>
  <w:num w:numId="3">
    <w:abstractNumId w:val="5"/>
  </w:num>
  <w:num w:numId="4">
    <w:abstractNumId w:val="9"/>
  </w:num>
  <w:num w:numId="5">
    <w:abstractNumId w:val="8"/>
  </w:num>
  <w:num w:numId="6">
    <w:abstractNumId w:val="7"/>
  </w:num>
  <w:num w:numId="7">
    <w:abstractNumId w:val="6"/>
  </w:num>
  <w:num w:numId="8">
    <w:abstractNumId w:val="10"/>
  </w:num>
  <w:num w:numId="9">
    <w:abstractNumId w:val="1"/>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WZkNDk5YjQxOWNhMmIwM2U2NDc2YTU4NDkyMWUifQ=="/>
  </w:docVars>
  <w:rsids>
    <w:rsidRoot w:val="12330772"/>
    <w:rsid w:val="000473FB"/>
    <w:rsid w:val="000479C9"/>
    <w:rsid w:val="00093BD1"/>
    <w:rsid w:val="000A0F19"/>
    <w:rsid w:val="000C1B94"/>
    <w:rsid w:val="000D7A14"/>
    <w:rsid w:val="000E301F"/>
    <w:rsid w:val="000F5D8B"/>
    <w:rsid w:val="00105DF7"/>
    <w:rsid w:val="00110EC0"/>
    <w:rsid w:val="001129CE"/>
    <w:rsid w:val="00120809"/>
    <w:rsid w:val="0014266F"/>
    <w:rsid w:val="00144297"/>
    <w:rsid w:val="00150A48"/>
    <w:rsid w:val="00163480"/>
    <w:rsid w:val="0016627F"/>
    <w:rsid w:val="00176317"/>
    <w:rsid w:val="0018290A"/>
    <w:rsid w:val="001863DA"/>
    <w:rsid w:val="0019255B"/>
    <w:rsid w:val="00194B04"/>
    <w:rsid w:val="00197CC5"/>
    <w:rsid w:val="001A1F9A"/>
    <w:rsid w:val="001A2FE5"/>
    <w:rsid w:val="001C6C19"/>
    <w:rsid w:val="001D6080"/>
    <w:rsid w:val="001E0AB0"/>
    <w:rsid w:val="001E1E72"/>
    <w:rsid w:val="002349C9"/>
    <w:rsid w:val="00256EC6"/>
    <w:rsid w:val="002724E4"/>
    <w:rsid w:val="00293E07"/>
    <w:rsid w:val="002B1708"/>
    <w:rsid w:val="002D0A94"/>
    <w:rsid w:val="002F2C33"/>
    <w:rsid w:val="002F5D86"/>
    <w:rsid w:val="002F785C"/>
    <w:rsid w:val="00310311"/>
    <w:rsid w:val="003358A6"/>
    <w:rsid w:val="003415FF"/>
    <w:rsid w:val="003422A0"/>
    <w:rsid w:val="0039235F"/>
    <w:rsid w:val="003D1574"/>
    <w:rsid w:val="004047F6"/>
    <w:rsid w:val="00413C47"/>
    <w:rsid w:val="00425228"/>
    <w:rsid w:val="00441971"/>
    <w:rsid w:val="00450C64"/>
    <w:rsid w:val="00476669"/>
    <w:rsid w:val="00497BFD"/>
    <w:rsid w:val="004A420C"/>
    <w:rsid w:val="004D0DB8"/>
    <w:rsid w:val="004F111F"/>
    <w:rsid w:val="005054E4"/>
    <w:rsid w:val="00517A36"/>
    <w:rsid w:val="005245B5"/>
    <w:rsid w:val="005277A1"/>
    <w:rsid w:val="005638E2"/>
    <w:rsid w:val="005736C0"/>
    <w:rsid w:val="00594A32"/>
    <w:rsid w:val="005A1D81"/>
    <w:rsid w:val="005A5D6C"/>
    <w:rsid w:val="006325A6"/>
    <w:rsid w:val="006331D1"/>
    <w:rsid w:val="00642465"/>
    <w:rsid w:val="00645A7A"/>
    <w:rsid w:val="00682B8A"/>
    <w:rsid w:val="006941FC"/>
    <w:rsid w:val="006969E6"/>
    <w:rsid w:val="006F6D03"/>
    <w:rsid w:val="00700FA2"/>
    <w:rsid w:val="007218E1"/>
    <w:rsid w:val="007578DA"/>
    <w:rsid w:val="007662F9"/>
    <w:rsid w:val="007D755C"/>
    <w:rsid w:val="007E2752"/>
    <w:rsid w:val="007F65B7"/>
    <w:rsid w:val="008232CE"/>
    <w:rsid w:val="00832924"/>
    <w:rsid w:val="00835B98"/>
    <w:rsid w:val="00841DAE"/>
    <w:rsid w:val="00845D62"/>
    <w:rsid w:val="008605FC"/>
    <w:rsid w:val="00872E00"/>
    <w:rsid w:val="00885314"/>
    <w:rsid w:val="008D5450"/>
    <w:rsid w:val="008F7341"/>
    <w:rsid w:val="0090361D"/>
    <w:rsid w:val="00905391"/>
    <w:rsid w:val="00907D3F"/>
    <w:rsid w:val="00920451"/>
    <w:rsid w:val="00980087"/>
    <w:rsid w:val="0099471B"/>
    <w:rsid w:val="009A0ED3"/>
    <w:rsid w:val="009D40BA"/>
    <w:rsid w:val="009E7AD6"/>
    <w:rsid w:val="00A129AF"/>
    <w:rsid w:val="00A914F5"/>
    <w:rsid w:val="00AB1672"/>
    <w:rsid w:val="00AC068D"/>
    <w:rsid w:val="00AE5FD3"/>
    <w:rsid w:val="00B5425F"/>
    <w:rsid w:val="00B67797"/>
    <w:rsid w:val="00B67E6D"/>
    <w:rsid w:val="00B73ACF"/>
    <w:rsid w:val="00B7460B"/>
    <w:rsid w:val="00B93E7D"/>
    <w:rsid w:val="00BF3AB3"/>
    <w:rsid w:val="00BF6D50"/>
    <w:rsid w:val="00BF7A10"/>
    <w:rsid w:val="00C143CE"/>
    <w:rsid w:val="00C14750"/>
    <w:rsid w:val="00C358F9"/>
    <w:rsid w:val="00C57A09"/>
    <w:rsid w:val="00C77C4D"/>
    <w:rsid w:val="00C84E17"/>
    <w:rsid w:val="00C941C4"/>
    <w:rsid w:val="00CA13A4"/>
    <w:rsid w:val="00CE5474"/>
    <w:rsid w:val="00D246DD"/>
    <w:rsid w:val="00D52A20"/>
    <w:rsid w:val="00D84B35"/>
    <w:rsid w:val="00D85810"/>
    <w:rsid w:val="00D90AE2"/>
    <w:rsid w:val="00DB54D6"/>
    <w:rsid w:val="00DD154B"/>
    <w:rsid w:val="00DE2DE9"/>
    <w:rsid w:val="00DF7027"/>
    <w:rsid w:val="00E0503A"/>
    <w:rsid w:val="00E232D8"/>
    <w:rsid w:val="00E42172"/>
    <w:rsid w:val="00E57387"/>
    <w:rsid w:val="00E80D36"/>
    <w:rsid w:val="00E87D13"/>
    <w:rsid w:val="00E96D75"/>
    <w:rsid w:val="00EB0339"/>
    <w:rsid w:val="00ED7F3E"/>
    <w:rsid w:val="00F046A7"/>
    <w:rsid w:val="00F3189F"/>
    <w:rsid w:val="00F453C0"/>
    <w:rsid w:val="00F50227"/>
    <w:rsid w:val="00F67DFA"/>
    <w:rsid w:val="00F83CF2"/>
    <w:rsid w:val="00F90AC2"/>
    <w:rsid w:val="00FA371C"/>
    <w:rsid w:val="00FB6A3B"/>
    <w:rsid w:val="00FC039E"/>
    <w:rsid w:val="00FD4BA9"/>
    <w:rsid w:val="00FD7C06"/>
    <w:rsid w:val="00FE4AA2"/>
    <w:rsid w:val="011D68AF"/>
    <w:rsid w:val="014A1024"/>
    <w:rsid w:val="014A79C9"/>
    <w:rsid w:val="01C45240"/>
    <w:rsid w:val="01C57F4C"/>
    <w:rsid w:val="01E8498D"/>
    <w:rsid w:val="01F370DC"/>
    <w:rsid w:val="01F8622F"/>
    <w:rsid w:val="020D4153"/>
    <w:rsid w:val="02295125"/>
    <w:rsid w:val="027304C3"/>
    <w:rsid w:val="02821EF6"/>
    <w:rsid w:val="02E96323"/>
    <w:rsid w:val="030C49F6"/>
    <w:rsid w:val="030F59F5"/>
    <w:rsid w:val="0328195A"/>
    <w:rsid w:val="032A07B4"/>
    <w:rsid w:val="035220F6"/>
    <w:rsid w:val="036D603A"/>
    <w:rsid w:val="039676A9"/>
    <w:rsid w:val="03AC71C9"/>
    <w:rsid w:val="03B4084E"/>
    <w:rsid w:val="0418708F"/>
    <w:rsid w:val="043E0449"/>
    <w:rsid w:val="047C7DCF"/>
    <w:rsid w:val="048175D4"/>
    <w:rsid w:val="048A1A4B"/>
    <w:rsid w:val="04A42800"/>
    <w:rsid w:val="04A539E4"/>
    <w:rsid w:val="04C45A34"/>
    <w:rsid w:val="04C53BEC"/>
    <w:rsid w:val="04CB36F3"/>
    <w:rsid w:val="04D901F4"/>
    <w:rsid w:val="053216D8"/>
    <w:rsid w:val="0550577A"/>
    <w:rsid w:val="055645ED"/>
    <w:rsid w:val="056346E5"/>
    <w:rsid w:val="057C7D12"/>
    <w:rsid w:val="05834AB8"/>
    <w:rsid w:val="059347A9"/>
    <w:rsid w:val="05BA33C7"/>
    <w:rsid w:val="05D8621C"/>
    <w:rsid w:val="05DE6358"/>
    <w:rsid w:val="05EB0391"/>
    <w:rsid w:val="06173FDE"/>
    <w:rsid w:val="0641056C"/>
    <w:rsid w:val="0654416F"/>
    <w:rsid w:val="06850A19"/>
    <w:rsid w:val="06886FB0"/>
    <w:rsid w:val="06B671E0"/>
    <w:rsid w:val="06CA4ED2"/>
    <w:rsid w:val="07553D07"/>
    <w:rsid w:val="077559BC"/>
    <w:rsid w:val="08126B2D"/>
    <w:rsid w:val="081B580B"/>
    <w:rsid w:val="085E261F"/>
    <w:rsid w:val="089B2462"/>
    <w:rsid w:val="08AB4C33"/>
    <w:rsid w:val="08D04D64"/>
    <w:rsid w:val="08D11581"/>
    <w:rsid w:val="08F5539B"/>
    <w:rsid w:val="090D60CD"/>
    <w:rsid w:val="091961E8"/>
    <w:rsid w:val="092F497A"/>
    <w:rsid w:val="093B57DC"/>
    <w:rsid w:val="094374EA"/>
    <w:rsid w:val="09A015B1"/>
    <w:rsid w:val="09A075EC"/>
    <w:rsid w:val="09A75249"/>
    <w:rsid w:val="09B92D6A"/>
    <w:rsid w:val="09E702DD"/>
    <w:rsid w:val="09F93E4A"/>
    <w:rsid w:val="0A326C29"/>
    <w:rsid w:val="0A6314E5"/>
    <w:rsid w:val="0ACB30AC"/>
    <w:rsid w:val="0B454F09"/>
    <w:rsid w:val="0B473F7A"/>
    <w:rsid w:val="0B4C0B95"/>
    <w:rsid w:val="0B6F6053"/>
    <w:rsid w:val="0B8C5695"/>
    <w:rsid w:val="0B9D41ED"/>
    <w:rsid w:val="0BA33C82"/>
    <w:rsid w:val="0BF26122"/>
    <w:rsid w:val="0C3E44AD"/>
    <w:rsid w:val="0CC27F58"/>
    <w:rsid w:val="0CF80644"/>
    <w:rsid w:val="0CFB5E0A"/>
    <w:rsid w:val="0D1F50A9"/>
    <w:rsid w:val="0D501D37"/>
    <w:rsid w:val="0D83762E"/>
    <w:rsid w:val="0D984E96"/>
    <w:rsid w:val="0DD02F0F"/>
    <w:rsid w:val="0DD0618E"/>
    <w:rsid w:val="0DD16C1E"/>
    <w:rsid w:val="0DD517C8"/>
    <w:rsid w:val="0E0025BB"/>
    <w:rsid w:val="0E074E7D"/>
    <w:rsid w:val="0E257411"/>
    <w:rsid w:val="0E3A2989"/>
    <w:rsid w:val="0E4473BA"/>
    <w:rsid w:val="0E55526C"/>
    <w:rsid w:val="0E600544"/>
    <w:rsid w:val="0E614CE8"/>
    <w:rsid w:val="0E833B53"/>
    <w:rsid w:val="0E8509EC"/>
    <w:rsid w:val="0EB06A2C"/>
    <w:rsid w:val="0ED36EE7"/>
    <w:rsid w:val="0EF75DAC"/>
    <w:rsid w:val="0F434B61"/>
    <w:rsid w:val="0F862E2F"/>
    <w:rsid w:val="0FB1259B"/>
    <w:rsid w:val="0FB664F6"/>
    <w:rsid w:val="0FD4628A"/>
    <w:rsid w:val="0FF51807"/>
    <w:rsid w:val="10006A59"/>
    <w:rsid w:val="101943A1"/>
    <w:rsid w:val="1025642B"/>
    <w:rsid w:val="102E0F8C"/>
    <w:rsid w:val="103C1CC6"/>
    <w:rsid w:val="10684FE7"/>
    <w:rsid w:val="108C36E5"/>
    <w:rsid w:val="109113BA"/>
    <w:rsid w:val="10BA6FC7"/>
    <w:rsid w:val="10C53956"/>
    <w:rsid w:val="10DB28DA"/>
    <w:rsid w:val="10F9521E"/>
    <w:rsid w:val="1114775B"/>
    <w:rsid w:val="11297EC9"/>
    <w:rsid w:val="114C2B31"/>
    <w:rsid w:val="11542E64"/>
    <w:rsid w:val="116C112D"/>
    <w:rsid w:val="11880F61"/>
    <w:rsid w:val="119D62E6"/>
    <w:rsid w:val="11C065E8"/>
    <w:rsid w:val="11C2071C"/>
    <w:rsid w:val="11E73229"/>
    <w:rsid w:val="11E81F11"/>
    <w:rsid w:val="11ED03CD"/>
    <w:rsid w:val="11F70DCF"/>
    <w:rsid w:val="120F2D81"/>
    <w:rsid w:val="12330772"/>
    <w:rsid w:val="124F2FFF"/>
    <w:rsid w:val="125533C6"/>
    <w:rsid w:val="126924BD"/>
    <w:rsid w:val="126E6A2E"/>
    <w:rsid w:val="129A025D"/>
    <w:rsid w:val="129E25B3"/>
    <w:rsid w:val="12CC1E9B"/>
    <w:rsid w:val="12E34CE8"/>
    <w:rsid w:val="12F26DD3"/>
    <w:rsid w:val="13356AE7"/>
    <w:rsid w:val="136A5356"/>
    <w:rsid w:val="13A370BF"/>
    <w:rsid w:val="13BF593A"/>
    <w:rsid w:val="13CC5951"/>
    <w:rsid w:val="13F15FD7"/>
    <w:rsid w:val="14196376"/>
    <w:rsid w:val="143B5D93"/>
    <w:rsid w:val="143C0CF2"/>
    <w:rsid w:val="146B466C"/>
    <w:rsid w:val="14877241"/>
    <w:rsid w:val="14965B88"/>
    <w:rsid w:val="149B3FD1"/>
    <w:rsid w:val="14B807C0"/>
    <w:rsid w:val="14CC3FBD"/>
    <w:rsid w:val="14EF5207"/>
    <w:rsid w:val="14F90E9E"/>
    <w:rsid w:val="15001F68"/>
    <w:rsid w:val="152D4FD0"/>
    <w:rsid w:val="15663F61"/>
    <w:rsid w:val="15987B88"/>
    <w:rsid w:val="15AE1D83"/>
    <w:rsid w:val="1600206F"/>
    <w:rsid w:val="16134D55"/>
    <w:rsid w:val="163511DE"/>
    <w:rsid w:val="16546E6B"/>
    <w:rsid w:val="16AB03FD"/>
    <w:rsid w:val="16AB2706"/>
    <w:rsid w:val="16C723C7"/>
    <w:rsid w:val="16F956D2"/>
    <w:rsid w:val="17122B00"/>
    <w:rsid w:val="176E0E42"/>
    <w:rsid w:val="17932454"/>
    <w:rsid w:val="17973558"/>
    <w:rsid w:val="17C05B0A"/>
    <w:rsid w:val="17CF679C"/>
    <w:rsid w:val="17E80B55"/>
    <w:rsid w:val="18007FB7"/>
    <w:rsid w:val="181250C7"/>
    <w:rsid w:val="18145E14"/>
    <w:rsid w:val="185B1CC7"/>
    <w:rsid w:val="1866543F"/>
    <w:rsid w:val="187531FF"/>
    <w:rsid w:val="187E3172"/>
    <w:rsid w:val="188171D7"/>
    <w:rsid w:val="18F5708E"/>
    <w:rsid w:val="19346A48"/>
    <w:rsid w:val="193E7863"/>
    <w:rsid w:val="193F68C1"/>
    <w:rsid w:val="1980631A"/>
    <w:rsid w:val="198257C8"/>
    <w:rsid w:val="19AA38DD"/>
    <w:rsid w:val="19EE2F07"/>
    <w:rsid w:val="19F31400"/>
    <w:rsid w:val="1A0458E7"/>
    <w:rsid w:val="1A0F2ABA"/>
    <w:rsid w:val="1A251D12"/>
    <w:rsid w:val="1A463674"/>
    <w:rsid w:val="1A5930A8"/>
    <w:rsid w:val="1AC530FD"/>
    <w:rsid w:val="1AE5074D"/>
    <w:rsid w:val="1AED2665"/>
    <w:rsid w:val="1B283201"/>
    <w:rsid w:val="1B5C3588"/>
    <w:rsid w:val="1B77010E"/>
    <w:rsid w:val="1BD605F3"/>
    <w:rsid w:val="1BEF2870"/>
    <w:rsid w:val="1C234C26"/>
    <w:rsid w:val="1C2D4B00"/>
    <w:rsid w:val="1C4B6499"/>
    <w:rsid w:val="1CBD6205"/>
    <w:rsid w:val="1CE03986"/>
    <w:rsid w:val="1D21516C"/>
    <w:rsid w:val="1D297D21"/>
    <w:rsid w:val="1D30013D"/>
    <w:rsid w:val="1D3748F6"/>
    <w:rsid w:val="1D4043A8"/>
    <w:rsid w:val="1D641CCE"/>
    <w:rsid w:val="1DC11E75"/>
    <w:rsid w:val="1E0968AD"/>
    <w:rsid w:val="1E1905B3"/>
    <w:rsid w:val="1E1C296E"/>
    <w:rsid w:val="1E4F25B8"/>
    <w:rsid w:val="1EDC29CB"/>
    <w:rsid w:val="1EE01216"/>
    <w:rsid w:val="1EEE593C"/>
    <w:rsid w:val="1EF41379"/>
    <w:rsid w:val="1F5940B3"/>
    <w:rsid w:val="1F735B43"/>
    <w:rsid w:val="1F83031C"/>
    <w:rsid w:val="1F961387"/>
    <w:rsid w:val="1FA543AD"/>
    <w:rsid w:val="1FDC5D1D"/>
    <w:rsid w:val="1FFA402D"/>
    <w:rsid w:val="20022A1A"/>
    <w:rsid w:val="200240D4"/>
    <w:rsid w:val="20127FCD"/>
    <w:rsid w:val="20187918"/>
    <w:rsid w:val="202646D1"/>
    <w:rsid w:val="203D7461"/>
    <w:rsid w:val="20856C7D"/>
    <w:rsid w:val="208E2A53"/>
    <w:rsid w:val="2094688C"/>
    <w:rsid w:val="20AD7E1A"/>
    <w:rsid w:val="20DD0083"/>
    <w:rsid w:val="210A3CAA"/>
    <w:rsid w:val="21A060EB"/>
    <w:rsid w:val="21C22CF9"/>
    <w:rsid w:val="21C86DC8"/>
    <w:rsid w:val="21D17335"/>
    <w:rsid w:val="21D55E82"/>
    <w:rsid w:val="22184BAB"/>
    <w:rsid w:val="225A171B"/>
    <w:rsid w:val="227C75D7"/>
    <w:rsid w:val="22C504E7"/>
    <w:rsid w:val="22D37097"/>
    <w:rsid w:val="22EF4982"/>
    <w:rsid w:val="22F97803"/>
    <w:rsid w:val="23183019"/>
    <w:rsid w:val="23184EC2"/>
    <w:rsid w:val="239D795F"/>
    <w:rsid w:val="23C91D8A"/>
    <w:rsid w:val="23FE42D2"/>
    <w:rsid w:val="245E119F"/>
    <w:rsid w:val="245F47C3"/>
    <w:rsid w:val="24645EAD"/>
    <w:rsid w:val="247C01F0"/>
    <w:rsid w:val="24B27E07"/>
    <w:rsid w:val="24DB43A2"/>
    <w:rsid w:val="24F15BA7"/>
    <w:rsid w:val="2508309D"/>
    <w:rsid w:val="250B3F3A"/>
    <w:rsid w:val="25204212"/>
    <w:rsid w:val="25426413"/>
    <w:rsid w:val="254E2126"/>
    <w:rsid w:val="257A1217"/>
    <w:rsid w:val="259873F7"/>
    <w:rsid w:val="25BE42B2"/>
    <w:rsid w:val="25BF29A2"/>
    <w:rsid w:val="25CE08CA"/>
    <w:rsid w:val="25F24BE8"/>
    <w:rsid w:val="261D3774"/>
    <w:rsid w:val="26404C57"/>
    <w:rsid w:val="26741504"/>
    <w:rsid w:val="26763A8E"/>
    <w:rsid w:val="267E5188"/>
    <w:rsid w:val="269B66D2"/>
    <w:rsid w:val="269F00CE"/>
    <w:rsid w:val="26B00BCC"/>
    <w:rsid w:val="26BE0D0B"/>
    <w:rsid w:val="26EE15CD"/>
    <w:rsid w:val="276D7EC1"/>
    <w:rsid w:val="27D00146"/>
    <w:rsid w:val="27DF0A04"/>
    <w:rsid w:val="27E26E97"/>
    <w:rsid w:val="28054A45"/>
    <w:rsid w:val="28121D70"/>
    <w:rsid w:val="2836558B"/>
    <w:rsid w:val="2844076E"/>
    <w:rsid w:val="287F70C8"/>
    <w:rsid w:val="288C6028"/>
    <w:rsid w:val="28971DF6"/>
    <w:rsid w:val="28B57A74"/>
    <w:rsid w:val="28D036D3"/>
    <w:rsid w:val="28EE5A76"/>
    <w:rsid w:val="290B01A3"/>
    <w:rsid w:val="29136655"/>
    <w:rsid w:val="29394CEC"/>
    <w:rsid w:val="295A5A3F"/>
    <w:rsid w:val="29610B28"/>
    <w:rsid w:val="29675C3F"/>
    <w:rsid w:val="29C80429"/>
    <w:rsid w:val="29F20B92"/>
    <w:rsid w:val="29F5249A"/>
    <w:rsid w:val="29FB7BE1"/>
    <w:rsid w:val="2A3152B6"/>
    <w:rsid w:val="2A495358"/>
    <w:rsid w:val="2A7D64B3"/>
    <w:rsid w:val="2A833BD6"/>
    <w:rsid w:val="2AAE1C16"/>
    <w:rsid w:val="2ABF7353"/>
    <w:rsid w:val="2AF50D83"/>
    <w:rsid w:val="2B4C2673"/>
    <w:rsid w:val="2B605E19"/>
    <w:rsid w:val="2B6E465F"/>
    <w:rsid w:val="2B8141B6"/>
    <w:rsid w:val="2B92602F"/>
    <w:rsid w:val="2B9C01B3"/>
    <w:rsid w:val="2BA82D7A"/>
    <w:rsid w:val="2BB060D1"/>
    <w:rsid w:val="2BB92124"/>
    <w:rsid w:val="2BE14F3B"/>
    <w:rsid w:val="2BF912A1"/>
    <w:rsid w:val="2C070130"/>
    <w:rsid w:val="2C2F4012"/>
    <w:rsid w:val="2C3B6352"/>
    <w:rsid w:val="2C58230B"/>
    <w:rsid w:val="2C9B66B3"/>
    <w:rsid w:val="2CC44338"/>
    <w:rsid w:val="2D104CB4"/>
    <w:rsid w:val="2D1952F7"/>
    <w:rsid w:val="2D2651DA"/>
    <w:rsid w:val="2D61006C"/>
    <w:rsid w:val="2D7104BE"/>
    <w:rsid w:val="2D7C2E04"/>
    <w:rsid w:val="2D8169A1"/>
    <w:rsid w:val="2D833CAB"/>
    <w:rsid w:val="2DB57089"/>
    <w:rsid w:val="2DF55768"/>
    <w:rsid w:val="2E1D1A8F"/>
    <w:rsid w:val="2E7677DF"/>
    <w:rsid w:val="2ED008E4"/>
    <w:rsid w:val="2EE750C1"/>
    <w:rsid w:val="2F0856D9"/>
    <w:rsid w:val="2F212839"/>
    <w:rsid w:val="2F375D9B"/>
    <w:rsid w:val="2F3C10DB"/>
    <w:rsid w:val="2F487A01"/>
    <w:rsid w:val="2F5C2721"/>
    <w:rsid w:val="2FAF3729"/>
    <w:rsid w:val="2FC975FA"/>
    <w:rsid w:val="2FE25AFF"/>
    <w:rsid w:val="2FF23749"/>
    <w:rsid w:val="2FF56F8B"/>
    <w:rsid w:val="30115506"/>
    <w:rsid w:val="3016130A"/>
    <w:rsid w:val="302E155D"/>
    <w:rsid w:val="3037054C"/>
    <w:rsid w:val="30375C7B"/>
    <w:rsid w:val="304642CD"/>
    <w:rsid w:val="307F644D"/>
    <w:rsid w:val="30806498"/>
    <w:rsid w:val="30B41656"/>
    <w:rsid w:val="30BA3123"/>
    <w:rsid w:val="31084D4D"/>
    <w:rsid w:val="310B6B56"/>
    <w:rsid w:val="3123445D"/>
    <w:rsid w:val="31244C85"/>
    <w:rsid w:val="314E0AB4"/>
    <w:rsid w:val="317F50EB"/>
    <w:rsid w:val="31827D9A"/>
    <w:rsid w:val="3188230C"/>
    <w:rsid w:val="31961E65"/>
    <w:rsid w:val="31B24D15"/>
    <w:rsid w:val="31BD6872"/>
    <w:rsid w:val="31C916C5"/>
    <w:rsid w:val="31E60002"/>
    <w:rsid w:val="31E82040"/>
    <w:rsid w:val="31EF6D46"/>
    <w:rsid w:val="328C6B43"/>
    <w:rsid w:val="32A71F93"/>
    <w:rsid w:val="32DD136B"/>
    <w:rsid w:val="33066246"/>
    <w:rsid w:val="33252B99"/>
    <w:rsid w:val="332809B4"/>
    <w:rsid w:val="333C06BC"/>
    <w:rsid w:val="33731942"/>
    <w:rsid w:val="337A583E"/>
    <w:rsid w:val="337D50DB"/>
    <w:rsid w:val="33AA7368"/>
    <w:rsid w:val="33B45DFF"/>
    <w:rsid w:val="33C50529"/>
    <w:rsid w:val="33D25E6B"/>
    <w:rsid w:val="33E06230"/>
    <w:rsid w:val="33E5359D"/>
    <w:rsid w:val="33E5428C"/>
    <w:rsid w:val="33EF3435"/>
    <w:rsid w:val="34067514"/>
    <w:rsid w:val="340A6E67"/>
    <w:rsid w:val="341378B0"/>
    <w:rsid w:val="342A5F2C"/>
    <w:rsid w:val="34A9492B"/>
    <w:rsid w:val="34BF2D7A"/>
    <w:rsid w:val="34F025B7"/>
    <w:rsid w:val="3507256E"/>
    <w:rsid w:val="35336601"/>
    <w:rsid w:val="35E75573"/>
    <w:rsid w:val="36255953"/>
    <w:rsid w:val="364907A3"/>
    <w:rsid w:val="36710EB0"/>
    <w:rsid w:val="36742A41"/>
    <w:rsid w:val="367B569C"/>
    <w:rsid w:val="36A66B41"/>
    <w:rsid w:val="36A90733"/>
    <w:rsid w:val="36D94731"/>
    <w:rsid w:val="36EE1596"/>
    <w:rsid w:val="373D6F56"/>
    <w:rsid w:val="37602A26"/>
    <w:rsid w:val="37795137"/>
    <w:rsid w:val="378D61E4"/>
    <w:rsid w:val="37DB51D7"/>
    <w:rsid w:val="37EC3C65"/>
    <w:rsid w:val="37EE70AB"/>
    <w:rsid w:val="37FF6E45"/>
    <w:rsid w:val="381E1D31"/>
    <w:rsid w:val="381F2BE9"/>
    <w:rsid w:val="38433063"/>
    <w:rsid w:val="38456807"/>
    <w:rsid w:val="387E5357"/>
    <w:rsid w:val="38AC3800"/>
    <w:rsid w:val="38C472F4"/>
    <w:rsid w:val="38E506EB"/>
    <w:rsid w:val="38EA7D3C"/>
    <w:rsid w:val="39132A35"/>
    <w:rsid w:val="3970243C"/>
    <w:rsid w:val="397B3734"/>
    <w:rsid w:val="39E159F7"/>
    <w:rsid w:val="39E65D93"/>
    <w:rsid w:val="3A3F65D0"/>
    <w:rsid w:val="3A4E3809"/>
    <w:rsid w:val="3A6F6806"/>
    <w:rsid w:val="3AB94962"/>
    <w:rsid w:val="3ADC0E6B"/>
    <w:rsid w:val="3B014EF4"/>
    <w:rsid w:val="3B044EA2"/>
    <w:rsid w:val="3B2D4037"/>
    <w:rsid w:val="3B570064"/>
    <w:rsid w:val="3B8972F5"/>
    <w:rsid w:val="3B9433F5"/>
    <w:rsid w:val="3BA661D2"/>
    <w:rsid w:val="3BA86AB4"/>
    <w:rsid w:val="3BE15864"/>
    <w:rsid w:val="3BE439CC"/>
    <w:rsid w:val="3BE53D70"/>
    <w:rsid w:val="3BEE1C06"/>
    <w:rsid w:val="3C0361AA"/>
    <w:rsid w:val="3C0474B6"/>
    <w:rsid w:val="3C075D29"/>
    <w:rsid w:val="3C170932"/>
    <w:rsid w:val="3C1A0463"/>
    <w:rsid w:val="3C59229C"/>
    <w:rsid w:val="3C634773"/>
    <w:rsid w:val="3C8760C3"/>
    <w:rsid w:val="3C9B2BFE"/>
    <w:rsid w:val="3CA40200"/>
    <w:rsid w:val="3CC40AAA"/>
    <w:rsid w:val="3CE83692"/>
    <w:rsid w:val="3CEE4121"/>
    <w:rsid w:val="3D1B2731"/>
    <w:rsid w:val="3D965402"/>
    <w:rsid w:val="3DA26596"/>
    <w:rsid w:val="3DAD20DA"/>
    <w:rsid w:val="3DB336CE"/>
    <w:rsid w:val="3DC94227"/>
    <w:rsid w:val="3DE640B3"/>
    <w:rsid w:val="3E0044B4"/>
    <w:rsid w:val="3E203857"/>
    <w:rsid w:val="3E405AFE"/>
    <w:rsid w:val="3E4920FF"/>
    <w:rsid w:val="3E661F1E"/>
    <w:rsid w:val="3E7132D4"/>
    <w:rsid w:val="3E812A9F"/>
    <w:rsid w:val="3E932AA8"/>
    <w:rsid w:val="3E9514D0"/>
    <w:rsid w:val="3E99349C"/>
    <w:rsid w:val="3E9B12D4"/>
    <w:rsid w:val="3EA96291"/>
    <w:rsid w:val="3EAF0E7E"/>
    <w:rsid w:val="3EB76EDF"/>
    <w:rsid w:val="3EBA0EF9"/>
    <w:rsid w:val="3ED7493A"/>
    <w:rsid w:val="3EF90044"/>
    <w:rsid w:val="3F106DDF"/>
    <w:rsid w:val="3F152851"/>
    <w:rsid w:val="3F3D4C14"/>
    <w:rsid w:val="3F5E1222"/>
    <w:rsid w:val="3F696EB9"/>
    <w:rsid w:val="3F7B593D"/>
    <w:rsid w:val="3F8C1E3D"/>
    <w:rsid w:val="3FA36B2A"/>
    <w:rsid w:val="3FCE6DCD"/>
    <w:rsid w:val="3FF31A29"/>
    <w:rsid w:val="40627244"/>
    <w:rsid w:val="4080598D"/>
    <w:rsid w:val="408D5C87"/>
    <w:rsid w:val="40BB6AF7"/>
    <w:rsid w:val="40C61D18"/>
    <w:rsid w:val="41015CC7"/>
    <w:rsid w:val="41195399"/>
    <w:rsid w:val="411B07E4"/>
    <w:rsid w:val="4120601F"/>
    <w:rsid w:val="416C5B90"/>
    <w:rsid w:val="41757853"/>
    <w:rsid w:val="41866AAB"/>
    <w:rsid w:val="41E105E6"/>
    <w:rsid w:val="42072A91"/>
    <w:rsid w:val="42253C46"/>
    <w:rsid w:val="423B31B5"/>
    <w:rsid w:val="4256445A"/>
    <w:rsid w:val="42687EB7"/>
    <w:rsid w:val="42704F4C"/>
    <w:rsid w:val="427933D6"/>
    <w:rsid w:val="42A32ED4"/>
    <w:rsid w:val="42A34465"/>
    <w:rsid w:val="42B4175B"/>
    <w:rsid w:val="42E226BF"/>
    <w:rsid w:val="43162DBB"/>
    <w:rsid w:val="43237164"/>
    <w:rsid w:val="43347B9E"/>
    <w:rsid w:val="438634AC"/>
    <w:rsid w:val="439F62BC"/>
    <w:rsid w:val="43DA0AB8"/>
    <w:rsid w:val="43F039F5"/>
    <w:rsid w:val="440C739C"/>
    <w:rsid w:val="44674F24"/>
    <w:rsid w:val="446C5137"/>
    <w:rsid w:val="4498253E"/>
    <w:rsid w:val="44C400A9"/>
    <w:rsid w:val="44D73D85"/>
    <w:rsid w:val="44E15262"/>
    <w:rsid w:val="44F60185"/>
    <w:rsid w:val="45066BBD"/>
    <w:rsid w:val="45084CF1"/>
    <w:rsid w:val="45253F21"/>
    <w:rsid w:val="45360310"/>
    <w:rsid w:val="454C6D58"/>
    <w:rsid w:val="456B6B3E"/>
    <w:rsid w:val="4572267B"/>
    <w:rsid w:val="45854137"/>
    <w:rsid w:val="458E4F39"/>
    <w:rsid w:val="45CD2284"/>
    <w:rsid w:val="45CE20F8"/>
    <w:rsid w:val="45F777EE"/>
    <w:rsid w:val="46172446"/>
    <w:rsid w:val="46220C15"/>
    <w:rsid w:val="464019D9"/>
    <w:rsid w:val="464E5325"/>
    <w:rsid w:val="469364D0"/>
    <w:rsid w:val="469D25FF"/>
    <w:rsid w:val="46AE69C3"/>
    <w:rsid w:val="46CE3367"/>
    <w:rsid w:val="46D122F2"/>
    <w:rsid w:val="46E40FD2"/>
    <w:rsid w:val="46E93DED"/>
    <w:rsid w:val="472011E2"/>
    <w:rsid w:val="47A76953"/>
    <w:rsid w:val="47CA5D19"/>
    <w:rsid w:val="47DE122C"/>
    <w:rsid w:val="481F28C6"/>
    <w:rsid w:val="483F5A9F"/>
    <w:rsid w:val="48580D74"/>
    <w:rsid w:val="487A25F6"/>
    <w:rsid w:val="487F62A4"/>
    <w:rsid w:val="489327A8"/>
    <w:rsid w:val="489347F5"/>
    <w:rsid w:val="48C1274B"/>
    <w:rsid w:val="48CD0700"/>
    <w:rsid w:val="49221911"/>
    <w:rsid w:val="49407D0D"/>
    <w:rsid w:val="494F34EB"/>
    <w:rsid w:val="499537D8"/>
    <w:rsid w:val="49BC3CA1"/>
    <w:rsid w:val="49C07147"/>
    <w:rsid w:val="49F51B82"/>
    <w:rsid w:val="4A361194"/>
    <w:rsid w:val="4A8C7E05"/>
    <w:rsid w:val="4A977633"/>
    <w:rsid w:val="4AA10B12"/>
    <w:rsid w:val="4ACA54B7"/>
    <w:rsid w:val="4ACB38E0"/>
    <w:rsid w:val="4AF20D86"/>
    <w:rsid w:val="4B533DBA"/>
    <w:rsid w:val="4B584AED"/>
    <w:rsid w:val="4BBB4ED0"/>
    <w:rsid w:val="4BDC3CC8"/>
    <w:rsid w:val="4C6E2281"/>
    <w:rsid w:val="4CB94845"/>
    <w:rsid w:val="4CDA0818"/>
    <w:rsid w:val="4D9B16F2"/>
    <w:rsid w:val="4DBE16C5"/>
    <w:rsid w:val="4E001511"/>
    <w:rsid w:val="4E226F90"/>
    <w:rsid w:val="4E3D6004"/>
    <w:rsid w:val="4E4362C5"/>
    <w:rsid w:val="4E9D4EDE"/>
    <w:rsid w:val="4EC052FD"/>
    <w:rsid w:val="4ECC0D52"/>
    <w:rsid w:val="4F1136C2"/>
    <w:rsid w:val="4F224666"/>
    <w:rsid w:val="4F681785"/>
    <w:rsid w:val="4F8115BD"/>
    <w:rsid w:val="4FBC032B"/>
    <w:rsid w:val="501652F1"/>
    <w:rsid w:val="5036763A"/>
    <w:rsid w:val="503D25E9"/>
    <w:rsid w:val="507142E9"/>
    <w:rsid w:val="509168AF"/>
    <w:rsid w:val="50B6786D"/>
    <w:rsid w:val="50F958F7"/>
    <w:rsid w:val="5105005C"/>
    <w:rsid w:val="512168AB"/>
    <w:rsid w:val="512D67AC"/>
    <w:rsid w:val="51565640"/>
    <w:rsid w:val="516A78DC"/>
    <w:rsid w:val="51836250"/>
    <w:rsid w:val="519F0CA2"/>
    <w:rsid w:val="51AA1538"/>
    <w:rsid w:val="51CF3F45"/>
    <w:rsid w:val="51DC185E"/>
    <w:rsid w:val="520C4C6B"/>
    <w:rsid w:val="522F4FD3"/>
    <w:rsid w:val="523137AE"/>
    <w:rsid w:val="52344CAF"/>
    <w:rsid w:val="524B2DB8"/>
    <w:rsid w:val="528E4D42"/>
    <w:rsid w:val="528F38C7"/>
    <w:rsid w:val="53037D10"/>
    <w:rsid w:val="531F2A2B"/>
    <w:rsid w:val="53263C79"/>
    <w:rsid w:val="5340706F"/>
    <w:rsid w:val="53532AE4"/>
    <w:rsid w:val="53AF5D02"/>
    <w:rsid w:val="53C020A8"/>
    <w:rsid w:val="53EA0149"/>
    <w:rsid w:val="53EE3AE4"/>
    <w:rsid w:val="540E2C23"/>
    <w:rsid w:val="54411FA2"/>
    <w:rsid w:val="5471635F"/>
    <w:rsid w:val="54BB6A66"/>
    <w:rsid w:val="54C5091E"/>
    <w:rsid w:val="54C5249A"/>
    <w:rsid w:val="54CD7A8E"/>
    <w:rsid w:val="54D23BB5"/>
    <w:rsid w:val="552F0554"/>
    <w:rsid w:val="5553422D"/>
    <w:rsid w:val="55773F5E"/>
    <w:rsid w:val="557D7A34"/>
    <w:rsid w:val="5598328C"/>
    <w:rsid w:val="55992905"/>
    <w:rsid w:val="56055D1D"/>
    <w:rsid w:val="560F6CAE"/>
    <w:rsid w:val="56283BD6"/>
    <w:rsid w:val="564545F6"/>
    <w:rsid w:val="564C282C"/>
    <w:rsid w:val="567A7A0A"/>
    <w:rsid w:val="569C1F2A"/>
    <w:rsid w:val="56DF58C0"/>
    <w:rsid w:val="56E23CCE"/>
    <w:rsid w:val="56FD349F"/>
    <w:rsid w:val="573A3F91"/>
    <w:rsid w:val="57B21581"/>
    <w:rsid w:val="57DD6629"/>
    <w:rsid w:val="57EC38B2"/>
    <w:rsid w:val="57F55C8A"/>
    <w:rsid w:val="580749E1"/>
    <w:rsid w:val="581E6086"/>
    <w:rsid w:val="58423B23"/>
    <w:rsid w:val="587056A1"/>
    <w:rsid w:val="58821360"/>
    <w:rsid w:val="588335D6"/>
    <w:rsid w:val="58AE120C"/>
    <w:rsid w:val="58B54CE9"/>
    <w:rsid w:val="58D11CC2"/>
    <w:rsid w:val="58DE20A4"/>
    <w:rsid w:val="58F4093F"/>
    <w:rsid w:val="58F64C43"/>
    <w:rsid w:val="58F96163"/>
    <w:rsid w:val="59093089"/>
    <w:rsid w:val="591231C6"/>
    <w:rsid w:val="59402C3A"/>
    <w:rsid w:val="594149BA"/>
    <w:rsid w:val="596420D7"/>
    <w:rsid w:val="59A534F9"/>
    <w:rsid w:val="59D37B93"/>
    <w:rsid w:val="59E74CC0"/>
    <w:rsid w:val="59EF06CC"/>
    <w:rsid w:val="59F1503E"/>
    <w:rsid w:val="5A0618DA"/>
    <w:rsid w:val="5A1357B4"/>
    <w:rsid w:val="5A181E02"/>
    <w:rsid w:val="5A2A7735"/>
    <w:rsid w:val="5A301455"/>
    <w:rsid w:val="5A5C6597"/>
    <w:rsid w:val="5A7D410E"/>
    <w:rsid w:val="5AEF2F66"/>
    <w:rsid w:val="5AF73052"/>
    <w:rsid w:val="5AFC2A3D"/>
    <w:rsid w:val="5B2932DD"/>
    <w:rsid w:val="5B39104E"/>
    <w:rsid w:val="5B6B6812"/>
    <w:rsid w:val="5B6E783F"/>
    <w:rsid w:val="5B7916F2"/>
    <w:rsid w:val="5B7E5F83"/>
    <w:rsid w:val="5B8837FD"/>
    <w:rsid w:val="5BB60F12"/>
    <w:rsid w:val="5BC03DE2"/>
    <w:rsid w:val="5BE070DC"/>
    <w:rsid w:val="5C152E7B"/>
    <w:rsid w:val="5C702F07"/>
    <w:rsid w:val="5C9F12F1"/>
    <w:rsid w:val="5CB61EC1"/>
    <w:rsid w:val="5CBF3BEB"/>
    <w:rsid w:val="5D1C58C8"/>
    <w:rsid w:val="5D2C53E9"/>
    <w:rsid w:val="5D802837"/>
    <w:rsid w:val="5D842305"/>
    <w:rsid w:val="5DF37542"/>
    <w:rsid w:val="5DFA1E07"/>
    <w:rsid w:val="5E384C5A"/>
    <w:rsid w:val="5E5C5A18"/>
    <w:rsid w:val="5E817061"/>
    <w:rsid w:val="5E8C168D"/>
    <w:rsid w:val="5EB541E4"/>
    <w:rsid w:val="5ECA7F57"/>
    <w:rsid w:val="5ED06AD2"/>
    <w:rsid w:val="5EFF3C4F"/>
    <w:rsid w:val="5F011C05"/>
    <w:rsid w:val="5F1402FD"/>
    <w:rsid w:val="5F3C1DAB"/>
    <w:rsid w:val="5F4D0EBB"/>
    <w:rsid w:val="5F6274AD"/>
    <w:rsid w:val="5F6A73B3"/>
    <w:rsid w:val="5F721B53"/>
    <w:rsid w:val="5F7552D0"/>
    <w:rsid w:val="5F8A4F72"/>
    <w:rsid w:val="5FAF5D89"/>
    <w:rsid w:val="5FC115F4"/>
    <w:rsid w:val="5FCD3483"/>
    <w:rsid w:val="60104262"/>
    <w:rsid w:val="601D1CCD"/>
    <w:rsid w:val="603B4824"/>
    <w:rsid w:val="604C313E"/>
    <w:rsid w:val="60937DA0"/>
    <w:rsid w:val="60AE2696"/>
    <w:rsid w:val="60B30698"/>
    <w:rsid w:val="60D308A9"/>
    <w:rsid w:val="60DF5844"/>
    <w:rsid w:val="61057441"/>
    <w:rsid w:val="6108576E"/>
    <w:rsid w:val="610E12C0"/>
    <w:rsid w:val="611F75D9"/>
    <w:rsid w:val="613A2B9A"/>
    <w:rsid w:val="616C1CF1"/>
    <w:rsid w:val="6172469F"/>
    <w:rsid w:val="6183111E"/>
    <w:rsid w:val="618746B2"/>
    <w:rsid w:val="61AA3556"/>
    <w:rsid w:val="61B3707D"/>
    <w:rsid w:val="61CD73F8"/>
    <w:rsid w:val="62380B54"/>
    <w:rsid w:val="62B0668A"/>
    <w:rsid w:val="62BF38E5"/>
    <w:rsid w:val="62CB7CA4"/>
    <w:rsid w:val="62DD1958"/>
    <w:rsid w:val="62DD6F9A"/>
    <w:rsid w:val="630D3399"/>
    <w:rsid w:val="631307A8"/>
    <w:rsid w:val="63261045"/>
    <w:rsid w:val="6355148E"/>
    <w:rsid w:val="635779BC"/>
    <w:rsid w:val="637C3303"/>
    <w:rsid w:val="6385384A"/>
    <w:rsid w:val="63AF7BAD"/>
    <w:rsid w:val="63D119F0"/>
    <w:rsid w:val="63F25D9A"/>
    <w:rsid w:val="63FF7445"/>
    <w:rsid w:val="643B6C27"/>
    <w:rsid w:val="64505BD3"/>
    <w:rsid w:val="64513106"/>
    <w:rsid w:val="646A63AD"/>
    <w:rsid w:val="648603E1"/>
    <w:rsid w:val="6490750F"/>
    <w:rsid w:val="64994CD2"/>
    <w:rsid w:val="64CF1D19"/>
    <w:rsid w:val="64D62654"/>
    <w:rsid w:val="64D65DDB"/>
    <w:rsid w:val="651C3209"/>
    <w:rsid w:val="653242A9"/>
    <w:rsid w:val="65414144"/>
    <w:rsid w:val="655A78E4"/>
    <w:rsid w:val="65665132"/>
    <w:rsid w:val="65875458"/>
    <w:rsid w:val="658F706A"/>
    <w:rsid w:val="65D50374"/>
    <w:rsid w:val="66154DA9"/>
    <w:rsid w:val="66521DD7"/>
    <w:rsid w:val="667C1115"/>
    <w:rsid w:val="66833236"/>
    <w:rsid w:val="66AD2B68"/>
    <w:rsid w:val="66BC1A62"/>
    <w:rsid w:val="66C96482"/>
    <w:rsid w:val="66CD5122"/>
    <w:rsid w:val="6719585F"/>
    <w:rsid w:val="67412271"/>
    <w:rsid w:val="676347F5"/>
    <w:rsid w:val="67967BD4"/>
    <w:rsid w:val="679F357A"/>
    <w:rsid w:val="67E7073D"/>
    <w:rsid w:val="67FE7618"/>
    <w:rsid w:val="68111AFE"/>
    <w:rsid w:val="684B19B7"/>
    <w:rsid w:val="684E052E"/>
    <w:rsid w:val="68A64751"/>
    <w:rsid w:val="68B17E76"/>
    <w:rsid w:val="68EF4209"/>
    <w:rsid w:val="69191D17"/>
    <w:rsid w:val="693E2568"/>
    <w:rsid w:val="69405CA5"/>
    <w:rsid w:val="69645CED"/>
    <w:rsid w:val="69777C6C"/>
    <w:rsid w:val="698F5DBB"/>
    <w:rsid w:val="6A073EE7"/>
    <w:rsid w:val="6A407269"/>
    <w:rsid w:val="6A47625D"/>
    <w:rsid w:val="6A546662"/>
    <w:rsid w:val="6A5C1A77"/>
    <w:rsid w:val="6A790E90"/>
    <w:rsid w:val="6AA12103"/>
    <w:rsid w:val="6AA8544F"/>
    <w:rsid w:val="6AAD5F0E"/>
    <w:rsid w:val="6AC4583D"/>
    <w:rsid w:val="6AD86C75"/>
    <w:rsid w:val="6B325BF7"/>
    <w:rsid w:val="6B3A110B"/>
    <w:rsid w:val="6B3D2ECD"/>
    <w:rsid w:val="6B6131D2"/>
    <w:rsid w:val="6B686C90"/>
    <w:rsid w:val="6BBF2266"/>
    <w:rsid w:val="6BE17C54"/>
    <w:rsid w:val="6C3F24CA"/>
    <w:rsid w:val="6C4636A3"/>
    <w:rsid w:val="6C856852"/>
    <w:rsid w:val="6CAB776C"/>
    <w:rsid w:val="6CAC6E4C"/>
    <w:rsid w:val="6CB16FD3"/>
    <w:rsid w:val="6CC04B1B"/>
    <w:rsid w:val="6D00090C"/>
    <w:rsid w:val="6D270691"/>
    <w:rsid w:val="6D4522D4"/>
    <w:rsid w:val="6D517303"/>
    <w:rsid w:val="6D5E6EBF"/>
    <w:rsid w:val="6D616F50"/>
    <w:rsid w:val="6D6209B3"/>
    <w:rsid w:val="6D6B416B"/>
    <w:rsid w:val="6DA776EA"/>
    <w:rsid w:val="6DAA25E7"/>
    <w:rsid w:val="6DCB7A77"/>
    <w:rsid w:val="6DCE4D17"/>
    <w:rsid w:val="6E383377"/>
    <w:rsid w:val="6E593FA7"/>
    <w:rsid w:val="6E7A2468"/>
    <w:rsid w:val="6E7E0CD9"/>
    <w:rsid w:val="6E8D27F4"/>
    <w:rsid w:val="6E96679D"/>
    <w:rsid w:val="6E9C16D4"/>
    <w:rsid w:val="6EA330DF"/>
    <w:rsid w:val="6ECF24D7"/>
    <w:rsid w:val="6EE156B4"/>
    <w:rsid w:val="6EF73B69"/>
    <w:rsid w:val="6F0A0B8A"/>
    <w:rsid w:val="6F2B2F11"/>
    <w:rsid w:val="6F4F51EB"/>
    <w:rsid w:val="6F6E4ED3"/>
    <w:rsid w:val="6F810813"/>
    <w:rsid w:val="6F8811DA"/>
    <w:rsid w:val="6FA7303A"/>
    <w:rsid w:val="6FC9025E"/>
    <w:rsid w:val="6FEB15C9"/>
    <w:rsid w:val="6FEB253B"/>
    <w:rsid w:val="6FFD64CF"/>
    <w:rsid w:val="700C33D4"/>
    <w:rsid w:val="703E147F"/>
    <w:rsid w:val="704F058F"/>
    <w:rsid w:val="70551181"/>
    <w:rsid w:val="705A1FCC"/>
    <w:rsid w:val="70AC49C3"/>
    <w:rsid w:val="70FF51A6"/>
    <w:rsid w:val="711C0906"/>
    <w:rsid w:val="7145160F"/>
    <w:rsid w:val="71C8398B"/>
    <w:rsid w:val="71E46085"/>
    <w:rsid w:val="720E74E3"/>
    <w:rsid w:val="72881AF8"/>
    <w:rsid w:val="72D4731F"/>
    <w:rsid w:val="73167375"/>
    <w:rsid w:val="731F0297"/>
    <w:rsid w:val="733159B7"/>
    <w:rsid w:val="733D2DBB"/>
    <w:rsid w:val="737121BF"/>
    <w:rsid w:val="73AC214A"/>
    <w:rsid w:val="73C8687B"/>
    <w:rsid w:val="73D564CC"/>
    <w:rsid w:val="73FF2975"/>
    <w:rsid w:val="74196601"/>
    <w:rsid w:val="743E1E19"/>
    <w:rsid w:val="744835AD"/>
    <w:rsid w:val="74656322"/>
    <w:rsid w:val="74861B97"/>
    <w:rsid w:val="7489374D"/>
    <w:rsid w:val="74C94D6E"/>
    <w:rsid w:val="74EC7067"/>
    <w:rsid w:val="74FC082B"/>
    <w:rsid w:val="75137B07"/>
    <w:rsid w:val="75305BB7"/>
    <w:rsid w:val="75384D5F"/>
    <w:rsid w:val="7587794C"/>
    <w:rsid w:val="75C86DEC"/>
    <w:rsid w:val="75D4625D"/>
    <w:rsid w:val="75DD0582"/>
    <w:rsid w:val="761B7D80"/>
    <w:rsid w:val="76351557"/>
    <w:rsid w:val="76382F12"/>
    <w:rsid w:val="7689027B"/>
    <w:rsid w:val="76A76C40"/>
    <w:rsid w:val="76B01062"/>
    <w:rsid w:val="76B836EE"/>
    <w:rsid w:val="76FF0D5C"/>
    <w:rsid w:val="77375EA8"/>
    <w:rsid w:val="77586234"/>
    <w:rsid w:val="77A44BEA"/>
    <w:rsid w:val="77AF1C3D"/>
    <w:rsid w:val="77CB1A30"/>
    <w:rsid w:val="77D9148F"/>
    <w:rsid w:val="77DC4E77"/>
    <w:rsid w:val="77E80D01"/>
    <w:rsid w:val="77FC17D3"/>
    <w:rsid w:val="782249AB"/>
    <w:rsid w:val="783E108D"/>
    <w:rsid w:val="78800036"/>
    <w:rsid w:val="788371CA"/>
    <w:rsid w:val="788E5C50"/>
    <w:rsid w:val="78924E01"/>
    <w:rsid w:val="78A35A70"/>
    <w:rsid w:val="78C64932"/>
    <w:rsid w:val="78E34B02"/>
    <w:rsid w:val="7901516E"/>
    <w:rsid w:val="79413DE6"/>
    <w:rsid w:val="79831012"/>
    <w:rsid w:val="798D239A"/>
    <w:rsid w:val="799460F3"/>
    <w:rsid w:val="79987B8D"/>
    <w:rsid w:val="79B16868"/>
    <w:rsid w:val="79E277AF"/>
    <w:rsid w:val="79F24B63"/>
    <w:rsid w:val="7A2B2B3C"/>
    <w:rsid w:val="7A3D356D"/>
    <w:rsid w:val="7A415522"/>
    <w:rsid w:val="7A5C3D9E"/>
    <w:rsid w:val="7A622370"/>
    <w:rsid w:val="7A777D16"/>
    <w:rsid w:val="7A9B2D4F"/>
    <w:rsid w:val="7ABB4654"/>
    <w:rsid w:val="7AE239EF"/>
    <w:rsid w:val="7AFF62DC"/>
    <w:rsid w:val="7B322CE4"/>
    <w:rsid w:val="7B340AF4"/>
    <w:rsid w:val="7B433069"/>
    <w:rsid w:val="7B8047D3"/>
    <w:rsid w:val="7B8A5BF2"/>
    <w:rsid w:val="7B905649"/>
    <w:rsid w:val="7B937A4D"/>
    <w:rsid w:val="7BA424DD"/>
    <w:rsid w:val="7BAE1828"/>
    <w:rsid w:val="7BAF6CAE"/>
    <w:rsid w:val="7BE9344A"/>
    <w:rsid w:val="7BFA4CF4"/>
    <w:rsid w:val="7C054EBF"/>
    <w:rsid w:val="7C952EDB"/>
    <w:rsid w:val="7C9A0FFB"/>
    <w:rsid w:val="7CB34B68"/>
    <w:rsid w:val="7CFE263D"/>
    <w:rsid w:val="7D0F1F71"/>
    <w:rsid w:val="7D467E79"/>
    <w:rsid w:val="7D54211C"/>
    <w:rsid w:val="7D7E1D59"/>
    <w:rsid w:val="7DB76CCE"/>
    <w:rsid w:val="7DD90090"/>
    <w:rsid w:val="7DE33C3D"/>
    <w:rsid w:val="7DEE226D"/>
    <w:rsid w:val="7DF267F5"/>
    <w:rsid w:val="7E125AFF"/>
    <w:rsid w:val="7E137217"/>
    <w:rsid w:val="7E1D3566"/>
    <w:rsid w:val="7E2858DA"/>
    <w:rsid w:val="7E2A44F5"/>
    <w:rsid w:val="7E350E6C"/>
    <w:rsid w:val="7E39484B"/>
    <w:rsid w:val="7E567DEF"/>
    <w:rsid w:val="7E6742DB"/>
    <w:rsid w:val="7E761C20"/>
    <w:rsid w:val="7EAF46FF"/>
    <w:rsid w:val="7EBC4A6C"/>
    <w:rsid w:val="7EC40F20"/>
    <w:rsid w:val="7ED73D49"/>
    <w:rsid w:val="7EDB2BD1"/>
    <w:rsid w:val="7EFA79B3"/>
    <w:rsid w:val="7F03689B"/>
    <w:rsid w:val="7F0B420D"/>
    <w:rsid w:val="7F105F99"/>
    <w:rsid w:val="7F184DF2"/>
    <w:rsid w:val="7F391BE5"/>
    <w:rsid w:val="7F4C38D4"/>
    <w:rsid w:val="7F615200"/>
    <w:rsid w:val="7F687894"/>
    <w:rsid w:val="7F854047"/>
    <w:rsid w:val="7F8544C8"/>
    <w:rsid w:val="7FA73107"/>
    <w:rsid w:val="7FB834F1"/>
    <w:rsid w:val="7FD143EF"/>
    <w:rsid w:val="7FD15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504" w:firstLineChars="200"/>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49"/>
    <w:qFormat/>
    <w:uiPriority w:val="0"/>
    <w:pPr>
      <w:keepNext/>
      <w:keepLines/>
      <w:tabs>
        <w:tab w:val="left" w:pos="432"/>
      </w:tabs>
      <w:spacing w:before="20" w:after="20" w:line="240" w:lineRule="auto"/>
      <w:ind w:firstLine="0" w:firstLineChars="0"/>
      <w:jc w:val="center"/>
      <w:outlineLvl w:val="0"/>
    </w:pPr>
    <w:rPr>
      <w:b/>
      <w:bCs/>
      <w:kern w:val="44"/>
      <w:sz w:val="44"/>
      <w:szCs w:val="44"/>
    </w:rPr>
  </w:style>
  <w:style w:type="paragraph" w:styleId="4">
    <w:name w:val="heading 2"/>
    <w:basedOn w:val="1"/>
    <w:next w:val="1"/>
    <w:link w:val="47"/>
    <w:unhideWhenUsed/>
    <w:qFormat/>
    <w:uiPriority w:val="0"/>
    <w:pPr>
      <w:keepNext/>
      <w:keepLines/>
      <w:tabs>
        <w:tab w:val="left" w:pos="2985"/>
      </w:tabs>
      <w:spacing w:beforeLines="50" w:afterLines="50"/>
      <w:ind w:firstLine="562"/>
      <w:outlineLvl w:val="1"/>
    </w:pPr>
    <w:rPr>
      <w:rFonts w:ascii="仿宋_GB2312" w:hAnsi="仿宋_GB2312"/>
      <w:b/>
      <w:bCs/>
      <w:kern w:val="0"/>
      <w:sz w:val="28"/>
      <w:szCs w:val="28"/>
      <w:lang w:val="zh-CN"/>
    </w:rPr>
  </w:style>
  <w:style w:type="paragraph" w:styleId="5">
    <w:name w:val="heading 3"/>
    <w:basedOn w:val="1"/>
    <w:next w:val="6"/>
    <w:link w:val="48"/>
    <w:unhideWhenUsed/>
    <w:qFormat/>
    <w:uiPriority w:val="0"/>
    <w:pPr>
      <w:keepNext/>
      <w:keepLines/>
      <w:ind w:firstLine="420"/>
      <w:jc w:val="left"/>
      <w:outlineLvl w:val="2"/>
    </w:pPr>
    <w:rPr>
      <w:rFonts w:ascii="仿宋_GB2312" w:hAnsi="仿宋_GB2312" w:cs="黑体"/>
      <w:b/>
      <w:bCs/>
      <w:kern w:val="0"/>
      <w:szCs w:val="20"/>
    </w:rPr>
  </w:style>
  <w:style w:type="paragraph" w:styleId="8">
    <w:name w:val="heading 4"/>
    <w:basedOn w:val="1"/>
    <w:next w:val="1"/>
    <w:unhideWhenUsed/>
    <w:qFormat/>
    <w:uiPriority w:val="0"/>
    <w:pPr>
      <w:keepNext/>
      <w:keepLines/>
      <w:numPr>
        <w:ilvl w:val="3"/>
        <w:numId w:val="1"/>
      </w:numPr>
      <w:tabs>
        <w:tab w:val="left" w:pos="5117"/>
      </w:tabs>
      <w:spacing w:line="372" w:lineRule="auto"/>
      <w:ind w:firstLine="0" w:firstLineChars="0"/>
      <w:outlineLvl w:val="3"/>
    </w:pPr>
    <w:rPr>
      <w:rFonts w:ascii="Arial" w:hAnsi="Arial" w:eastAsia="黑体"/>
      <w:b/>
      <w:sz w:val="28"/>
    </w:rPr>
  </w:style>
  <w:style w:type="paragraph" w:styleId="9">
    <w:name w:val="heading 5"/>
    <w:basedOn w:val="1"/>
    <w:next w:val="1"/>
    <w:unhideWhenUsed/>
    <w:qFormat/>
    <w:uiPriority w:val="0"/>
    <w:pPr>
      <w:keepNext/>
      <w:keepLines/>
      <w:numPr>
        <w:ilvl w:val="4"/>
        <w:numId w:val="1"/>
      </w:numPr>
      <w:tabs>
        <w:tab w:val="left" w:pos="5117"/>
      </w:tabs>
      <w:spacing w:line="372" w:lineRule="auto"/>
      <w:ind w:firstLine="0" w:firstLineChars="0"/>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6">
    <w:name w:val="Normal Indent"/>
    <w:basedOn w:val="1"/>
    <w:next w:val="7"/>
    <w:qFormat/>
    <w:uiPriority w:val="0"/>
    <w:pPr>
      <w:ind w:firstLine="420"/>
    </w:pPr>
  </w:style>
  <w:style w:type="paragraph" w:styleId="7">
    <w:name w:val="Body Text Indent"/>
    <w:basedOn w:val="1"/>
    <w:next w:val="1"/>
    <w:qFormat/>
    <w:uiPriority w:val="0"/>
    <w:pPr>
      <w:ind w:left="420" w:leftChars="200"/>
    </w:pPr>
  </w:style>
  <w:style w:type="paragraph" w:styleId="10">
    <w:name w:val="Body Text 3"/>
    <w:basedOn w:val="1"/>
    <w:qFormat/>
    <w:uiPriority w:val="99"/>
    <w:rPr>
      <w:rFonts w:ascii="宋体" w:hAnsi="宋体" w:cs="宋体"/>
    </w:rPr>
  </w:style>
  <w:style w:type="paragraph" w:styleId="11">
    <w:name w:val="Body Text"/>
    <w:basedOn w:val="1"/>
    <w:next w:val="12"/>
    <w:link w:val="50"/>
    <w:qFormat/>
    <w:uiPriority w:val="0"/>
    <w:pPr>
      <w:jc w:val="left"/>
    </w:pPr>
    <w:rPr>
      <w:bCs/>
    </w:rPr>
  </w:style>
  <w:style w:type="paragraph" w:styleId="12">
    <w:name w:val="Body Text First Indent"/>
    <w:basedOn w:val="1"/>
    <w:next w:val="1"/>
    <w:qFormat/>
    <w:uiPriority w:val="0"/>
    <w:pPr>
      <w:ind w:firstLine="420" w:firstLineChars="100"/>
    </w:pPr>
  </w:style>
  <w:style w:type="paragraph" w:styleId="13">
    <w:name w:val="List 2"/>
    <w:basedOn w:val="1"/>
    <w:qFormat/>
    <w:uiPriority w:val="0"/>
    <w:pPr>
      <w:ind w:leftChars="200" w:hanging="200" w:hangingChars="200"/>
    </w:pPr>
  </w:style>
  <w:style w:type="paragraph" w:styleId="14">
    <w:name w:val="Plain Text"/>
    <w:basedOn w:val="1"/>
    <w:next w:val="15"/>
    <w:qFormat/>
    <w:uiPriority w:val="0"/>
    <w:rPr>
      <w:rFonts w:ascii="宋体" w:hAnsi="Courier New" w:eastAsia="宋体" w:cs="宋体"/>
      <w:sz w:val="21"/>
      <w:szCs w:val="21"/>
    </w:rPr>
  </w:style>
  <w:style w:type="paragraph" w:styleId="15">
    <w:name w:val="toc 1"/>
    <w:basedOn w:val="1"/>
    <w:next w:val="1"/>
    <w:qFormat/>
    <w:uiPriority w:val="39"/>
    <w:pPr>
      <w:spacing w:line="360" w:lineRule="auto"/>
    </w:pPr>
    <w:rPr>
      <w:rFonts w:eastAsia="宋体"/>
      <w:sz w:val="32"/>
      <w:szCs w:val="32"/>
    </w:rPr>
  </w:style>
  <w:style w:type="paragraph" w:styleId="16">
    <w:name w:val="Balloon Text"/>
    <w:basedOn w:val="1"/>
    <w:link w:val="52"/>
    <w:qFormat/>
    <w:uiPriority w:val="0"/>
    <w:pPr>
      <w:spacing w:line="240" w:lineRule="auto"/>
    </w:pPr>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szCs w:val="18"/>
    </w:rPr>
  </w:style>
  <w:style w:type="paragraph" w:styleId="19">
    <w:name w:val="toc 4"/>
    <w:basedOn w:val="1"/>
    <w:next w:val="1"/>
    <w:qFormat/>
    <w:uiPriority w:val="39"/>
    <w:pPr>
      <w:ind w:left="630"/>
      <w:jc w:val="left"/>
    </w:pPr>
    <w:rPr>
      <w:rFonts w:ascii="仿宋_GB2312" w:eastAsia="仿宋_GB2312"/>
      <w:sz w:val="18"/>
      <w:szCs w:val="18"/>
    </w:rPr>
  </w:style>
  <w:style w:type="paragraph" w:styleId="20">
    <w:name w:val="List"/>
    <w:basedOn w:val="1"/>
    <w:qFormat/>
    <w:uiPriority w:val="0"/>
    <w:pPr>
      <w:ind w:left="200" w:hanging="200" w:hangingChars="200"/>
    </w:pPr>
  </w:style>
  <w:style w:type="paragraph" w:styleId="21">
    <w:name w:val="toc 6"/>
    <w:basedOn w:val="1"/>
    <w:next w:val="1"/>
    <w:qFormat/>
    <w:uiPriority w:val="39"/>
    <w:pPr>
      <w:ind w:left="2100" w:leftChars="1000"/>
    </w:pPr>
  </w:style>
  <w:style w:type="paragraph" w:styleId="22">
    <w:name w:val="toc 2"/>
    <w:basedOn w:val="1"/>
    <w:next w:val="1"/>
    <w:qFormat/>
    <w:uiPriority w:val="39"/>
    <w:pPr>
      <w:ind w:left="210"/>
      <w:jc w:val="left"/>
    </w:pPr>
    <w:rPr>
      <w:rFonts w:ascii="??_GB2312" w:eastAsia="Times New Roman" w:cs="??_GB2312"/>
      <w:smallCaps/>
      <w:sz w:val="20"/>
      <w:szCs w:val="20"/>
    </w:rPr>
  </w:style>
  <w:style w:type="paragraph" w:styleId="23">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rPr>
  </w:style>
  <w:style w:type="paragraph" w:styleId="24">
    <w:name w:val="Title"/>
    <w:basedOn w:val="1"/>
    <w:next w:val="1"/>
    <w:qFormat/>
    <w:uiPriority w:val="99"/>
    <w:pPr>
      <w:jc w:val="center"/>
    </w:pPr>
    <w:rPr>
      <w:rFonts w:ascii="Arial" w:hAnsi="Arial" w:eastAsia="宋体" w:cs="Arial"/>
      <w:b/>
      <w:bCs/>
      <w:kern w:val="0"/>
      <w:sz w:val="36"/>
      <w:szCs w:val="36"/>
      <w:lang w:eastAsia="en-US"/>
    </w:rPr>
  </w:style>
  <w:style w:type="paragraph" w:styleId="25">
    <w:name w:val="Body Text First Indent 2"/>
    <w:basedOn w:val="7"/>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FollowedHyperlink"/>
    <w:basedOn w:val="28"/>
    <w:qFormat/>
    <w:uiPriority w:val="0"/>
    <w:rPr>
      <w:rFonts w:hint="eastAsia" w:ascii="宋体" w:hAnsi="宋体" w:eastAsia="宋体" w:cs="宋体"/>
      <w:color w:val="666666"/>
      <w:u w:val="none"/>
    </w:rPr>
  </w:style>
  <w:style w:type="character" w:styleId="31">
    <w:name w:val="Hyperlink"/>
    <w:basedOn w:val="28"/>
    <w:qFormat/>
    <w:uiPriority w:val="99"/>
    <w:rPr>
      <w:rFonts w:hint="eastAsia" w:ascii="宋体" w:hAnsi="宋体" w:eastAsia="宋体" w:cs="宋体"/>
      <w:color w:val="666666"/>
      <w:u w:val="none"/>
    </w:rPr>
  </w:style>
  <w:style w:type="paragraph" w:customStyle="1" w:styleId="32">
    <w:name w:val="普通(网站)1"/>
    <w:basedOn w:val="1"/>
    <w:qFormat/>
    <w:uiPriority w:val="99"/>
    <w:pPr>
      <w:widowControl/>
      <w:spacing w:beforeAutospacing="1" w:afterAutospacing="1"/>
      <w:jc w:val="left"/>
    </w:pPr>
    <w:rPr>
      <w:rFonts w:ascii="宋体" w:hAnsi="宋体" w:cs="宋体"/>
      <w:kern w:val="0"/>
    </w:rPr>
  </w:style>
  <w:style w:type="paragraph" w:customStyle="1" w:styleId="33">
    <w:name w:val="Proposals body"/>
    <w:basedOn w:val="1"/>
    <w:next w:val="1"/>
    <w:qFormat/>
    <w:uiPriority w:val="99"/>
    <w:pPr>
      <w:widowControl/>
      <w:spacing w:line="360" w:lineRule="auto"/>
      <w:jc w:val="left"/>
    </w:pPr>
    <w:rPr>
      <w:rFonts w:ascii="宋体" w:eastAsia="Times New Roman" w:cs="宋体"/>
      <w:color w:val="000000"/>
      <w:kern w:val="0"/>
    </w:rPr>
  </w:style>
  <w:style w:type="paragraph" w:customStyle="1" w:styleId="34">
    <w:name w:val="样式1"/>
    <w:basedOn w:val="4"/>
    <w:qFormat/>
    <w:uiPriority w:val="99"/>
    <w:pPr>
      <w:spacing w:line="415" w:lineRule="auto"/>
    </w:pPr>
    <w:rPr>
      <w:sz w:val="36"/>
      <w:szCs w:val="36"/>
    </w:rPr>
  </w:style>
  <w:style w:type="paragraph" w:customStyle="1" w:styleId="35">
    <w:name w:val="Char"/>
    <w:basedOn w:val="1"/>
    <w:qFormat/>
    <w:uiPriority w:val="99"/>
    <w:rPr>
      <w:rFonts w:ascii="??_GB2312" w:eastAsia="Times New Roman" w:cs="??_GB2312"/>
      <w:b/>
      <w:bCs/>
      <w:sz w:val="32"/>
      <w:szCs w:val="32"/>
    </w:rPr>
  </w:style>
  <w:style w:type="paragraph" w:customStyle="1" w:styleId="36">
    <w:name w:val="reader-word-layer reader-word-s26-10"/>
    <w:basedOn w:val="1"/>
    <w:qFormat/>
    <w:uiPriority w:val="99"/>
    <w:pPr>
      <w:widowControl/>
      <w:spacing w:before="100" w:beforeAutospacing="1" w:after="100" w:afterAutospacing="1"/>
      <w:jc w:val="left"/>
    </w:pPr>
    <w:rPr>
      <w:rFonts w:ascii="宋体" w:hAnsi="宋体" w:cs="宋体"/>
      <w:kern w:val="0"/>
    </w:rPr>
  </w:style>
  <w:style w:type="paragraph" w:customStyle="1" w:styleId="37">
    <w:name w:val="reader-word-layer reader-word-s27-4"/>
    <w:basedOn w:val="1"/>
    <w:qFormat/>
    <w:uiPriority w:val="99"/>
    <w:pPr>
      <w:widowControl/>
      <w:spacing w:before="100" w:beforeAutospacing="1" w:after="100" w:afterAutospacing="1"/>
      <w:jc w:val="left"/>
    </w:pPr>
    <w:rPr>
      <w:rFonts w:ascii="宋体" w:hAnsi="宋体" w:cs="宋体"/>
      <w:kern w:val="0"/>
    </w:rPr>
  </w:style>
  <w:style w:type="paragraph" w:customStyle="1" w:styleId="38">
    <w:name w:val="reader-word-layer reader-word-s27-6"/>
    <w:basedOn w:val="1"/>
    <w:qFormat/>
    <w:uiPriority w:val="99"/>
    <w:pPr>
      <w:widowControl/>
      <w:spacing w:before="100" w:beforeAutospacing="1" w:after="100" w:afterAutospacing="1"/>
      <w:jc w:val="left"/>
    </w:pPr>
    <w:rPr>
      <w:rFonts w:ascii="宋体" w:hAnsi="宋体" w:cs="宋体"/>
      <w:kern w:val="0"/>
    </w:rPr>
  </w:style>
  <w:style w:type="paragraph" w:customStyle="1" w:styleId="39">
    <w:name w:val="reader-word-layer reader-word-s27-7"/>
    <w:basedOn w:val="1"/>
    <w:qFormat/>
    <w:uiPriority w:val="99"/>
    <w:pPr>
      <w:widowControl/>
      <w:spacing w:before="100" w:beforeAutospacing="1" w:after="100" w:afterAutospacing="1"/>
      <w:jc w:val="left"/>
    </w:pPr>
    <w:rPr>
      <w:rFonts w:ascii="宋体" w:hAnsi="宋体" w:cs="宋体"/>
      <w:kern w:val="0"/>
    </w:rPr>
  </w:style>
  <w:style w:type="paragraph" w:customStyle="1" w:styleId="40">
    <w:name w:val="reader-word-layer reader-word-s27-8"/>
    <w:basedOn w:val="1"/>
    <w:qFormat/>
    <w:uiPriority w:val="99"/>
    <w:pPr>
      <w:widowControl/>
      <w:spacing w:before="100" w:beforeAutospacing="1" w:after="100" w:afterAutospacing="1"/>
      <w:jc w:val="left"/>
    </w:pPr>
    <w:rPr>
      <w:rFonts w:ascii="宋体" w:hAnsi="宋体" w:cs="宋体"/>
      <w:kern w:val="0"/>
    </w:rPr>
  </w:style>
  <w:style w:type="paragraph" w:customStyle="1" w:styleId="41">
    <w:name w:val="reader-word-layer reader-word-s27-9"/>
    <w:basedOn w:val="1"/>
    <w:qFormat/>
    <w:uiPriority w:val="99"/>
    <w:pPr>
      <w:widowControl/>
      <w:spacing w:before="100" w:beforeAutospacing="1" w:after="100" w:afterAutospacing="1"/>
      <w:jc w:val="left"/>
    </w:pPr>
    <w:rPr>
      <w:rFonts w:ascii="宋体" w:hAnsi="宋体" w:cs="宋体"/>
      <w:kern w:val="0"/>
    </w:rPr>
  </w:style>
  <w:style w:type="paragraph" w:customStyle="1" w:styleId="42">
    <w:name w:val="reader-word-layer reader-word-s27-15"/>
    <w:basedOn w:val="1"/>
    <w:qFormat/>
    <w:uiPriority w:val="99"/>
    <w:pPr>
      <w:widowControl/>
      <w:spacing w:before="100" w:beforeAutospacing="1" w:after="100" w:afterAutospacing="1"/>
      <w:jc w:val="left"/>
    </w:pPr>
    <w:rPr>
      <w:rFonts w:ascii="宋体" w:hAnsi="宋体" w:cs="宋体"/>
      <w:kern w:val="0"/>
    </w:rPr>
  </w:style>
  <w:style w:type="paragraph" w:customStyle="1" w:styleId="43">
    <w:name w:val="Table Paragraph"/>
    <w:basedOn w:val="1"/>
    <w:qFormat/>
    <w:uiPriority w:val="1"/>
    <w:pPr>
      <w:autoSpaceDE w:val="0"/>
      <w:autoSpaceDN w:val="0"/>
      <w:spacing w:line="240" w:lineRule="auto"/>
      <w:ind w:firstLine="0" w:firstLineChars="0"/>
      <w:jc w:val="left"/>
    </w:pPr>
    <w:rPr>
      <w:rFonts w:ascii="宋体" w:hAnsi="宋体" w:eastAsia="宋体" w:cs="宋体"/>
      <w:kern w:val="0"/>
      <w:sz w:val="22"/>
      <w:szCs w:val="22"/>
      <w:lang w:val="zh-CN"/>
    </w:rPr>
  </w:style>
  <w:style w:type="paragraph" w:customStyle="1" w:styleId="44">
    <w:name w:val="列出段落1"/>
    <w:basedOn w:val="1"/>
    <w:unhideWhenUsed/>
    <w:qFormat/>
    <w:uiPriority w:val="99"/>
    <w:pPr>
      <w:ind w:firstLine="420"/>
    </w:pPr>
  </w:style>
  <w:style w:type="paragraph" w:customStyle="1" w:styleId="45">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6">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标题 2 Char"/>
    <w:basedOn w:val="28"/>
    <w:link w:val="4"/>
    <w:qFormat/>
    <w:uiPriority w:val="0"/>
    <w:rPr>
      <w:rFonts w:ascii="Arial" w:hAnsi="Arial" w:eastAsia="仿宋" w:cs="Times New Roman"/>
      <w:b/>
      <w:bCs/>
      <w:sz w:val="30"/>
      <w:szCs w:val="32"/>
    </w:rPr>
  </w:style>
  <w:style w:type="character" w:customStyle="1" w:styleId="48">
    <w:name w:val="标题 3 Char"/>
    <w:link w:val="5"/>
    <w:qFormat/>
    <w:uiPriority w:val="9"/>
    <w:rPr>
      <w:rFonts w:ascii="仿宋_GB2312" w:hAnsi="仿宋_GB2312" w:eastAsia="仿宋" w:cs="黑体"/>
      <w:b/>
      <w:bCs/>
      <w:sz w:val="24"/>
      <w:szCs w:val="20"/>
    </w:rPr>
  </w:style>
  <w:style w:type="character" w:customStyle="1" w:styleId="49">
    <w:name w:val="标题 1 Char"/>
    <w:basedOn w:val="28"/>
    <w:link w:val="3"/>
    <w:qFormat/>
    <w:locked/>
    <w:uiPriority w:val="99"/>
    <w:rPr>
      <w:rFonts w:ascii="Times New Roman" w:hAnsi="Times New Roman" w:eastAsia="仿宋"/>
      <w:b/>
      <w:bCs/>
      <w:kern w:val="2"/>
      <w:sz w:val="44"/>
      <w:szCs w:val="24"/>
    </w:rPr>
  </w:style>
  <w:style w:type="character" w:customStyle="1" w:styleId="50">
    <w:name w:val="正文文本 Char"/>
    <w:basedOn w:val="28"/>
    <w:link w:val="11"/>
    <w:semiHidden/>
    <w:qFormat/>
    <w:locked/>
    <w:uiPriority w:val="99"/>
    <w:rPr>
      <w:rFonts w:ascii="Calibri" w:hAnsi="Calibri" w:eastAsia="仿宋" w:cs="Times New Roman"/>
      <w:sz w:val="24"/>
    </w:rPr>
  </w:style>
  <w:style w:type="character" w:customStyle="1" w:styleId="51">
    <w:name w:val="large1"/>
    <w:qFormat/>
    <w:uiPriority w:val="99"/>
    <w:rPr>
      <w:rFonts w:ascii="宋体" w:hAnsi="宋体" w:eastAsia="宋体" w:cs="宋体"/>
      <w:sz w:val="21"/>
      <w:szCs w:val="21"/>
    </w:rPr>
  </w:style>
  <w:style w:type="character" w:customStyle="1" w:styleId="52">
    <w:name w:val="批注框文本 Char"/>
    <w:basedOn w:val="28"/>
    <w:link w:val="16"/>
    <w:qFormat/>
    <w:uiPriority w:val="0"/>
    <w:rPr>
      <w:rFonts w:eastAsia="仿宋"/>
      <w:kern w:val="2"/>
      <w:sz w:val="18"/>
      <w:szCs w:val="18"/>
    </w:rPr>
  </w:style>
  <w:style w:type="character" w:customStyle="1" w:styleId="53">
    <w:name w:val="at_4"/>
    <w:basedOn w:val="28"/>
    <w:qFormat/>
    <w:uiPriority w:val="0"/>
  </w:style>
  <w:style w:type="character" w:customStyle="1" w:styleId="54">
    <w:name w:val="纯文本 Char Char"/>
    <w:qFormat/>
    <w:uiPriority w:val="0"/>
    <w:rPr>
      <w:rFonts w:ascii="宋体" w:hAnsi="Courier New" w:eastAsia="宋体"/>
      <w:sz w:val="21"/>
      <w:lang w:val="en-US" w:eastAsia="zh-CN"/>
    </w:rPr>
  </w:style>
  <w:style w:type="character" w:customStyle="1" w:styleId="55">
    <w:name w:val="font31"/>
    <w:basedOn w:val="28"/>
    <w:qFormat/>
    <w:uiPriority w:val="0"/>
    <w:rPr>
      <w:rFonts w:hint="eastAsia" w:ascii="仿宋" w:hAnsi="仿宋" w:eastAsia="仿宋" w:cs="仿宋"/>
      <w:color w:val="000000"/>
      <w:sz w:val="24"/>
      <w:szCs w:val="24"/>
      <w:u w:val="none"/>
    </w:rPr>
  </w:style>
  <w:style w:type="character" w:customStyle="1" w:styleId="56">
    <w:name w:val="font21"/>
    <w:basedOn w:val="28"/>
    <w:qFormat/>
    <w:uiPriority w:val="0"/>
    <w:rPr>
      <w:rFonts w:hint="default" w:ascii="Times New Roman" w:hAnsi="Times New Roman" w:cs="Times New Roman"/>
      <w:color w:val="000000"/>
      <w:sz w:val="24"/>
      <w:szCs w:val="24"/>
      <w:u w:val="none"/>
    </w:rPr>
  </w:style>
  <w:style w:type="character" w:customStyle="1" w:styleId="57">
    <w:name w:val="font11"/>
    <w:basedOn w:val="28"/>
    <w:qFormat/>
    <w:uiPriority w:val="0"/>
    <w:rPr>
      <w:rFonts w:hint="eastAsia" w:ascii="仿宋" w:hAnsi="仿宋" w:eastAsia="仿宋" w:cs="仿宋"/>
      <w:color w:val="000000"/>
      <w:sz w:val="24"/>
      <w:szCs w:val="24"/>
      <w:u w:val="none"/>
    </w:rPr>
  </w:style>
  <w:style w:type="character" w:customStyle="1" w:styleId="58">
    <w:name w:val="font01"/>
    <w:basedOn w:val="28"/>
    <w:qFormat/>
    <w:uiPriority w:val="0"/>
    <w:rPr>
      <w:rFonts w:hint="default" w:ascii="Times New Roman" w:hAnsi="Times New Roman" w:cs="Times New Roman"/>
      <w:color w:val="000000"/>
      <w:sz w:val="24"/>
      <w:szCs w:val="24"/>
      <w:u w:val="none"/>
    </w:rPr>
  </w:style>
  <w:style w:type="paragraph" w:customStyle="1" w:styleId="59">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4A8CB-F906-43B6-9862-486D189644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19811</Words>
  <Characters>21237</Characters>
  <Lines>168</Lines>
  <Paragraphs>47</Paragraphs>
  <TotalTime>23</TotalTime>
  <ScaleCrop>false</ScaleCrop>
  <LinksUpToDate>false</LinksUpToDate>
  <CharactersWithSpaces>22202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2018-12-07T07:56:00Z</dcterms:created>
  <dc:creator>宇正-王</dc:creator>
  <cp:lastModifiedBy>江梦媛</cp:lastModifiedBy>
  <cp:lastPrinted>2023-03-22T07:35:00Z</cp:lastPrinted>
  <dcterms:modified xsi:type="dcterms:W3CDTF">2023-04-03T03:33:34Z</dcterms:modified>
  <dc:title>公开招标采购文件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EEBA6D8D3D3348A7BFC6335DA274D82C</vt:lpwstr>
  </property>
</Properties>
</file>