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衢通控股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keepNext w:val="0"/>
              <w:keepLines w:val="0"/>
              <w:pageBreakBefore w:val="0"/>
              <w:widowControl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3360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  <w:t>每段工作</w:t>
      </w:r>
      <w:r>
        <w:rPr>
          <w:rFonts w:hint="eastAsia" w:ascii="宋体" w:hAnsi="宋体"/>
          <w:b/>
          <w:color w:val="auto"/>
          <w:szCs w:val="21"/>
          <w:highlight w:val="none"/>
        </w:rPr>
        <w:t>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E95787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E40AB21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6D06B9F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0288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592187AD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1312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CA31D37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2336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0B3EEC4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4101C29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控股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集团有限公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1C8406A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A80BE0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5F20712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52BAF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644</Words>
  <Characters>712</Characters>
  <TotalTime>1</TotalTime>
  <ScaleCrop>false</ScaleCrop>
  <LinksUpToDate>false</LinksUpToDate>
  <CharactersWithSpaces>1058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吴泫锐</cp:lastModifiedBy>
  <cp:lastPrinted>2024-05-21T00:42:00Z</cp:lastPrinted>
  <dcterms:modified xsi:type="dcterms:W3CDTF">2025-11-24T08:12:53Z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19833C66B5CF409593D6362AB55FE9C5_13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