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B8E82">
      <w:pPr>
        <w:pStyle w:val="5"/>
        <w:keepNext w:val="0"/>
        <w:keepLines w:val="0"/>
        <w:widowControl w:val="0"/>
        <w:suppressLineNumbers w:val="0"/>
        <w:autoSpaceDE w:val="0"/>
        <w:autoSpaceDN/>
        <w:spacing w:before="100" w:beforeAutospacing="1" w:after="0" w:afterAutospacing="0" w:line="360" w:lineRule="auto"/>
        <w:ind w:right="0" w:rightChars="0"/>
        <w:jc w:val="both"/>
        <w:rPr>
          <w:rFonts w:hint="eastAsia" w:ascii="仿宋" w:hAnsi="仿宋" w:eastAsia="仿宋" w:cs="仿宋"/>
          <w:b/>
          <w:bCs w:val="0"/>
          <w:color w:val="000000"/>
          <w:kern w:val="2"/>
          <w:sz w:val="28"/>
          <w:szCs w:val="28"/>
          <w:lang w:val="en-US" w:eastAsia="zh-CN" w:bidi="ar"/>
        </w:rPr>
      </w:pPr>
      <w:r>
        <w:rPr>
          <w:rFonts w:hint="eastAsia" w:ascii="仿宋" w:hAnsi="仿宋" w:eastAsia="仿宋" w:cs="仿宋"/>
          <w:b/>
          <w:bCs w:val="0"/>
          <w:color w:val="000000"/>
          <w:kern w:val="2"/>
          <w:sz w:val="28"/>
          <w:szCs w:val="28"/>
          <w:lang w:val="en-US" w:eastAsia="zh-CN" w:bidi="ar"/>
        </w:rPr>
        <w:t>一、采购清单</w:t>
      </w:r>
    </w:p>
    <w:tbl>
      <w:tblPr>
        <w:tblStyle w:val="13"/>
        <w:tblW w:w="98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917"/>
        <w:gridCol w:w="5516"/>
        <w:gridCol w:w="667"/>
        <w:gridCol w:w="1017"/>
      </w:tblGrid>
      <w:tr w14:paraId="0BA8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707" w:type="dxa"/>
            <w:tcBorders>
              <w:bottom w:val="nil"/>
            </w:tcBorders>
            <w:noWrap w:val="0"/>
            <w:tcMar>
              <w:top w:w="-1" w:type="dxa"/>
              <w:left w:w="-1" w:type="dxa"/>
              <w:bottom w:w="-1" w:type="dxa"/>
              <w:right w:w="-1" w:type="dxa"/>
            </w:tcMar>
            <w:vAlign w:val="center"/>
          </w:tcPr>
          <w:p w14:paraId="37AFD1BB">
            <w:pPr>
              <w:pStyle w:val="12"/>
              <w:snapToGrid w:val="0"/>
              <w:spacing w:before="78" w:line="240" w:lineRule="auto"/>
              <w:ind w:left="0" w:leftChars="0" w:right="0" w:rightChars="0" w:firstLine="0" w:firstLineChars="0"/>
              <w:jc w:val="center"/>
              <w:rPr>
                <w:rFonts w:hint="default" w:ascii="微软雅黑" w:hAnsi="微软雅黑" w:eastAsia="微软雅黑" w:cs="微软雅黑"/>
                <w:b/>
                <w:bCs/>
                <w:i w:val="0"/>
                <w:iCs w:val="0"/>
                <w:caps w:val="0"/>
                <w:color w:val="000000"/>
                <w:spacing w:val="0"/>
                <w:kern w:val="2"/>
                <w:sz w:val="22"/>
                <w:szCs w:val="22"/>
                <w:shd w:val="clear" w:fill="FFFFFF"/>
                <w:lang w:val="en-US" w:eastAsia="zh-CN" w:bidi="ar-SA"/>
              </w:rPr>
            </w:pPr>
            <w:r>
              <w:rPr>
                <w:rFonts w:hint="eastAsia" w:ascii="微软雅黑" w:hAnsi="微软雅黑" w:eastAsia="微软雅黑" w:cs="微软雅黑"/>
                <w:b/>
                <w:bCs/>
                <w:i w:val="0"/>
                <w:iCs w:val="0"/>
                <w:caps w:val="0"/>
                <w:color w:val="000000"/>
                <w:spacing w:val="0"/>
                <w:kern w:val="2"/>
                <w:sz w:val="22"/>
                <w:szCs w:val="22"/>
                <w:shd w:val="clear" w:fill="FFFFFF"/>
                <w:lang w:val="en-US" w:eastAsia="zh-CN" w:bidi="ar-SA"/>
              </w:rPr>
              <w:t>序号</w:t>
            </w:r>
          </w:p>
        </w:tc>
        <w:tc>
          <w:tcPr>
            <w:tcW w:w="1917" w:type="dxa"/>
            <w:tcBorders>
              <w:bottom w:val="nil"/>
            </w:tcBorders>
            <w:noWrap w:val="0"/>
            <w:tcMar>
              <w:top w:w="-1" w:type="dxa"/>
              <w:left w:w="-1" w:type="dxa"/>
              <w:bottom w:w="-1" w:type="dxa"/>
              <w:right w:w="-1" w:type="dxa"/>
            </w:tcMar>
            <w:vAlign w:val="center"/>
          </w:tcPr>
          <w:p w14:paraId="28D8C44A">
            <w:pPr>
              <w:pStyle w:val="12"/>
              <w:snapToGrid w:val="0"/>
              <w:spacing w:before="78" w:line="240" w:lineRule="auto"/>
              <w:ind w:left="0" w:leftChars="0" w:right="0" w:rightChars="0" w:firstLine="0" w:firstLineChars="0"/>
              <w:jc w:val="center"/>
              <w:rPr>
                <w:rFonts w:hint="default" w:ascii="微软雅黑" w:hAnsi="微软雅黑" w:eastAsia="微软雅黑" w:cs="微软雅黑"/>
                <w:b/>
                <w:bCs/>
                <w:i w:val="0"/>
                <w:iCs w:val="0"/>
                <w:caps w:val="0"/>
                <w:color w:val="000000"/>
                <w:spacing w:val="0"/>
                <w:kern w:val="2"/>
                <w:sz w:val="22"/>
                <w:szCs w:val="22"/>
                <w:shd w:val="clear" w:fill="FFFFFF"/>
                <w:lang w:val="en-US" w:eastAsia="zh-CN" w:bidi="ar-SA"/>
              </w:rPr>
            </w:pPr>
            <w:r>
              <w:rPr>
                <w:rFonts w:hint="eastAsia" w:ascii="微软雅黑" w:hAnsi="微软雅黑" w:eastAsia="微软雅黑" w:cs="微软雅黑"/>
                <w:b/>
                <w:bCs/>
                <w:i w:val="0"/>
                <w:iCs w:val="0"/>
                <w:caps w:val="0"/>
                <w:color w:val="000000"/>
                <w:spacing w:val="0"/>
                <w:kern w:val="2"/>
                <w:sz w:val="22"/>
                <w:szCs w:val="22"/>
                <w:shd w:val="clear" w:fill="FFFFFF"/>
                <w:lang w:val="en-US" w:eastAsia="zh-CN" w:bidi="ar-SA"/>
              </w:rPr>
              <w:t>项目名称</w:t>
            </w:r>
          </w:p>
        </w:tc>
        <w:tc>
          <w:tcPr>
            <w:tcW w:w="5516" w:type="dxa"/>
            <w:noWrap w:val="0"/>
            <w:tcMar>
              <w:top w:w="-1" w:type="dxa"/>
              <w:left w:w="-1" w:type="dxa"/>
              <w:bottom w:w="-1" w:type="dxa"/>
              <w:right w:w="-1" w:type="dxa"/>
            </w:tcMar>
            <w:vAlign w:val="center"/>
          </w:tcPr>
          <w:p w14:paraId="699EA126">
            <w:pPr>
              <w:snapToGrid w:val="0"/>
              <w:ind w:left="0" w:leftChars="0" w:right="0" w:rightChars="0" w:firstLine="0" w:firstLineChars="0"/>
              <w:jc w:val="center"/>
              <w:rPr>
                <w:rFonts w:hint="default" w:ascii="微软雅黑" w:hAnsi="微软雅黑" w:eastAsia="微软雅黑" w:cs="微软雅黑"/>
                <w:b/>
                <w:bCs/>
                <w:i w:val="0"/>
                <w:iCs w:val="0"/>
                <w:caps w:val="0"/>
                <w:color w:val="000000"/>
                <w:spacing w:val="0"/>
                <w:kern w:val="2"/>
                <w:sz w:val="22"/>
                <w:szCs w:val="22"/>
                <w:shd w:val="clear" w:fill="FFFFFF"/>
                <w:lang w:val="en-US" w:eastAsia="zh-CN" w:bidi="ar-SA"/>
              </w:rPr>
            </w:pPr>
            <w:r>
              <w:rPr>
                <w:rFonts w:hint="eastAsia" w:ascii="微软雅黑" w:hAnsi="微软雅黑" w:eastAsia="微软雅黑" w:cs="微软雅黑"/>
                <w:b/>
                <w:bCs/>
                <w:i w:val="0"/>
                <w:iCs w:val="0"/>
                <w:caps w:val="0"/>
                <w:color w:val="000000"/>
                <w:spacing w:val="0"/>
                <w:kern w:val="2"/>
                <w:sz w:val="22"/>
                <w:szCs w:val="22"/>
                <w:shd w:val="clear" w:fill="FFFFFF"/>
                <w:lang w:val="en-US" w:eastAsia="zh-CN" w:bidi="ar-SA"/>
              </w:rPr>
              <w:t>技术参数</w:t>
            </w:r>
          </w:p>
        </w:tc>
        <w:tc>
          <w:tcPr>
            <w:tcW w:w="667" w:type="dxa"/>
            <w:tcBorders>
              <w:bottom w:val="nil"/>
            </w:tcBorders>
            <w:noWrap w:val="0"/>
            <w:tcMar>
              <w:top w:w="-1" w:type="dxa"/>
              <w:left w:w="-1" w:type="dxa"/>
              <w:bottom w:w="-1" w:type="dxa"/>
              <w:right w:w="-1" w:type="dxa"/>
            </w:tcMar>
            <w:vAlign w:val="center"/>
          </w:tcPr>
          <w:p w14:paraId="35E0DAD3">
            <w:pPr>
              <w:pStyle w:val="12"/>
              <w:snapToGrid w:val="0"/>
              <w:spacing w:before="78" w:line="240" w:lineRule="auto"/>
              <w:ind w:left="0" w:leftChars="0" w:right="0" w:rightChars="0" w:firstLine="0" w:firstLineChars="0"/>
              <w:jc w:val="center"/>
              <w:rPr>
                <w:rFonts w:hint="default" w:ascii="微软雅黑" w:hAnsi="微软雅黑" w:eastAsia="微软雅黑" w:cs="微软雅黑"/>
                <w:b/>
                <w:bCs/>
                <w:i w:val="0"/>
                <w:iCs w:val="0"/>
                <w:caps w:val="0"/>
                <w:color w:val="000000"/>
                <w:spacing w:val="0"/>
                <w:kern w:val="2"/>
                <w:sz w:val="22"/>
                <w:szCs w:val="22"/>
                <w:shd w:val="clear" w:fill="FFFFFF"/>
                <w:lang w:val="en-US" w:eastAsia="zh-CN" w:bidi="ar-SA"/>
              </w:rPr>
            </w:pPr>
            <w:r>
              <w:rPr>
                <w:rFonts w:hint="eastAsia" w:ascii="微软雅黑" w:hAnsi="微软雅黑" w:eastAsia="微软雅黑" w:cs="微软雅黑"/>
                <w:b/>
                <w:bCs/>
                <w:i w:val="0"/>
                <w:iCs w:val="0"/>
                <w:caps w:val="0"/>
                <w:color w:val="000000"/>
                <w:spacing w:val="0"/>
                <w:kern w:val="2"/>
                <w:sz w:val="22"/>
                <w:szCs w:val="22"/>
                <w:shd w:val="clear" w:fill="FFFFFF"/>
                <w:lang w:val="en-US" w:eastAsia="zh-CN" w:bidi="ar-SA"/>
              </w:rPr>
              <w:t>单位</w:t>
            </w:r>
          </w:p>
        </w:tc>
        <w:tc>
          <w:tcPr>
            <w:tcW w:w="1017" w:type="dxa"/>
            <w:tcBorders>
              <w:bottom w:val="nil"/>
            </w:tcBorders>
            <w:noWrap w:val="0"/>
            <w:tcMar>
              <w:top w:w="-1" w:type="dxa"/>
              <w:left w:w="-1" w:type="dxa"/>
              <w:bottom w:w="-1" w:type="dxa"/>
              <w:right w:w="-1" w:type="dxa"/>
            </w:tcMar>
            <w:vAlign w:val="center"/>
          </w:tcPr>
          <w:p w14:paraId="119CC134">
            <w:pPr>
              <w:pStyle w:val="12"/>
              <w:snapToGrid w:val="0"/>
              <w:spacing w:before="78" w:line="240" w:lineRule="auto"/>
              <w:ind w:left="0" w:leftChars="0" w:right="0" w:rightChars="0" w:firstLine="0" w:firstLineChars="0"/>
              <w:jc w:val="center"/>
              <w:rPr>
                <w:rFonts w:hint="default" w:ascii="微软雅黑" w:hAnsi="微软雅黑" w:eastAsia="微软雅黑" w:cs="微软雅黑"/>
                <w:b/>
                <w:bCs/>
                <w:i w:val="0"/>
                <w:iCs w:val="0"/>
                <w:caps w:val="0"/>
                <w:color w:val="000000"/>
                <w:spacing w:val="0"/>
                <w:kern w:val="2"/>
                <w:sz w:val="22"/>
                <w:szCs w:val="22"/>
                <w:shd w:val="clear" w:fill="FFFFFF"/>
                <w:lang w:val="en-US" w:eastAsia="zh-CN" w:bidi="ar-SA"/>
              </w:rPr>
            </w:pPr>
            <w:r>
              <w:rPr>
                <w:rFonts w:hint="eastAsia" w:ascii="微软雅黑" w:hAnsi="微软雅黑" w:eastAsia="微软雅黑" w:cs="微软雅黑"/>
                <w:b/>
                <w:bCs/>
                <w:i w:val="0"/>
                <w:iCs w:val="0"/>
                <w:caps w:val="0"/>
                <w:color w:val="000000"/>
                <w:spacing w:val="0"/>
                <w:kern w:val="2"/>
                <w:sz w:val="22"/>
                <w:szCs w:val="22"/>
                <w:shd w:val="clear" w:fill="FFFFFF"/>
                <w:lang w:val="en-US" w:eastAsia="zh-CN" w:bidi="ar-SA"/>
              </w:rPr>
              <w:t>数量</w:t>
            </w:r>
          </w:p>
        </w:tc>
      </w:tr>
      <w:tr w14:paraId="5B9E3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1" w:hRule="atLeast"/>
          <w:jc w:val="center"/>
        </w:trPr>
        <w:tc>
          <w:tcPr>
            <w:tcW w:w="707" w:type="dxa"/>
            <w:tcBorders>
              <w:bottom w:val="nil"/>
            </w:tcBorders>
            <w:noWrap w:val="0"/>
            <w:tcMar>
              <w:top w:w="-1" w:type="dxa"/>
              <w:left w:w="-1" w:type="dxa"/>
              <w:bottom w:w="-1" w:type="dxa"/>
              <w:right w:w="-1" w:type="dxa"/>
            </w:tcMar>
            <w:vAlign w:val="center"/>
          </w:tcPr>
          <w:p w14:paraId="2EE8A1D1">
            <w:pPr>
              <w:pStyle w:val="12"/>
              <w:snapToGrid w:val="0"/>
              <w:spacing w:before="78"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w:t>
            </w:r>
          </w:p>
        </w:tc>
        <w:tc>
          <w:tcPr>
            <w:tcW w:w="1917" w:type="dxa"/>
            <w:tcBorders>
              <w:bottom w:val="nil"/>
            </w:tcBorders>
            <w:noWrap w:val="0"/>
            <w:tcMar>
              <w:top w:w="-1" w:type="dxa"/>
              <w:left w:w="-1" w:type="dxa"/>
              <w:bottom w:w="-1" w:type="dxa"/>
              <w:right w:w="-1" w:type="dxa"/>
            </w:tcMar>
            <w:vAlign w:val="center"/>
          </w:tcPr>
          <w:p w14:paraId="17FBDACC">
            <w:pPr>
              <w:pStyle w:val="12"/>
              <w:snapToGrid w:val="0"/>
              <w:spacing w:before="78"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计量柜</w:t>
            </w:r>
          </w:p>
        </w:tc>
        <w:tc>
          <w:tcPr>
            <w:tcW w:w="5516" w:type="dxa"/>
            <w:noWrap w:val="0"/>
            <w:tcMar>
              <w:top w:w="-1" w:type="dxa"/>
              <w:left w:w="-1" w:type="dxa"/>
              <w:bottom w:w="-1" w:type="dxa"/>
              <w:right w:w="-1" w:type="dxa"/>
            </w:tcMar>
            <w:vAlign w:val="center"/>
          </w:tcPr>
          <w:p w14:paraId="439884DF">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刀开关 HD13BX-600/31 </w:t>
            </w:r>
          </w:p>
          <w:p w14:paraId="04F95C02">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塑壳断路器 NXM-400S/3300 400A（3只） </w:t>
            </w:r>
          </w:p>
          <w:p w14:paraId="3C8DE66D">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塑壳断路器 NXM-250S/3300 250A（2只） </w:t>
            </w:r>
          </w:p>
          <w:p w14:paraId="04CFAB7A">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电流互感器 BH-0.66 600以下/5 0.5级(5只) 电流表 A （5只） </w:t>
            </w:r>
          </w:p>
          <w:p w14:paraId="2E22350E">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信号灯 ND16 （5只） </w:t>
            </w:r>
          </w:p>
          <w:p w14:paraId="284F1572">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熔断器 RT18 （5只） </w:t>
            </w:r>
          </w:p>
          <w:p w14:paraId="2B380AD0">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低压绝缘子 SGR1-30×40/M8（10只） </w:t>
            </w:r>
          </w:p>
          <w:p w14:paraId="0431993A">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主分排 TMY-3*60*6 零排 TMY-50*5 PE排 TMY-40*4 分排 TMY-3*30*4 分排 TMY-3*20*4 计量部份 电度表.负控终端 </w:t>
            </w:r>
          </w:p>
          <w:p w14:paraId="7CB066DC">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表架 BJ （2套） 接线盒 DFY1-3*4 </w:t>
            </w:r>
          </w:p>
          <w:p w14:paraId="4A29F248">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三相四线制 低压出线柜 </w:t>
            </w:r>
          </w:p>
          <w:p w14:paraId="3EFCCC7A">
            <w:pPr>
              <w:snapToGrid w:val="0"/>
              <w:ind w:left="0" w:leftChars="0" w:right="0" w:rightChars="0"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壳体GGD800*1000*2200</w:t>
            </w:r>
          </w:p>
        </w:tc>
        <w:tc>
          <w:tcPr>
            <w:tcW w:w="667" w:type="dxa"/>
            <w:tcBorders>
              <w:bottom w:val="nil"/>
            </w:tcBorders>
            <w:noWrap w:val="0"/>
            <w:tcMar>
              <w:top w:w="-1" w:type="dxa"/>
              <w:left w:w="-1" w:type="dxa"/>
              <w:bottom w:w="-1" w:type="dxa"/>
              <w:right w:w="-1" w:type="dxa"/>
            </w:tcMar>
            <w:vAlign w:val="center"/>
          </w:tcPr>
          <w:p w14:paraId="020813F4">
            <w:pPr>
              <w:pStyle w:val="12"/>
              <w:snapToGrid w:val="0"/>
              <w:spacing w:before="78"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套</w:t>
            </w:r>
          </w:p>
        </w:tc>
        <w:tc>
          <w:tcPr>
            <w:tcW w:w="1017" w:type="dxa"/>
            <w:tcBorders>
              <w:bottom w:val="nil"/>
            </w:tcBorders>
            <w:noWrap w:val="0"/>
            <w:tcMar>
              <w:top w:w="-1" w:type="dxa"/>
              <w:left w:w="-1" w:type="dxa"/>
              <w:bottom w:w="-1" w:type="dxa"/>
              <w:right w:w="-1" w:type="dxa"/>
            </w:tcMar>
            <w:vAlign w:val="center"/>
          </w:tcPr>
          <w:p w14:paraId="396699CD">
            <w:pPr>
              <w:pStyle w:val="12"/>
              <w:snapToGrid w:val="0"/>
              <w:spacing w:before="78"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w:t>
            </w:r>
          </w:p>
        </w:tc>
      </w:tr>
      <w:tr w14:paraId="2E40D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07" w:type="dxa"/>
            <w:noWrap w:val="0"/>
            <w:tcMar>
              <w:top w:w="-1" w:type="dxa"/>
              <w:left w:w="-1" w:type="dxa"/>
              <w:bottom w:w="-1" w:type="dxa"/>
              <w:right w:w="-1" w:type="dxa"/>
            </w:tcMar>
            <w:vAlign w:val="center"/>
          </w:tcPr>
          <w:p w14:paraId="56746003">
            <w:pPr>
              <w:pStyle w:val="12"/>
              <w:snapToGrid w:val="0"/>
              <w:spacing w:before="129"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w:t>
            </w:r>
          </w:p>
        </w:tc>
        <w:tc>
          <w:tcPr>
            <w:tcW w:w="1917" w:type="dxa"/>
            <w:noWrap w:val="0"/>
            <w:tcMar>
              <w:top w:w="-1" w:type="dxa"/>
              <w:left w:w="-1" w:type="dxa"/>
              <w:bottom w:w="-1" w:type="dxa"/>
              <w:right w:w="-1" w:type="dxa"/>
            </w:tcMar>
            <w:vAlign w:val="center"/>
          </w:tcPr>
          <w:p w14:paraId="37492779">
            <w:pPr>
              <w:pStyle w:val="12"/>
              <w:snapToGrid w:val="0"/>
              <w:spacing w:before="104"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电力电缆头</w:t>
            </w:r>
          </w:p>
        </w:tc>
        <w:tc>
          <w:tcPr>
            <w:tcW w:w="5516" w:type="dxa"/>
            <w:noWrap w:val="0"/>
            <w:tcMar>
              <w:top w:w="-1" w:type="dxa"/>
              <w:left w:w="-1" w:type="dxa"/>
              <w:bottom w:w="-1" w:type="dxa"/>
              <w:right w:w="-1" w:type="dxa"/>
            </w:tcMar>
            <w:vAlign w:val="center"/>
          </w:tcPr>
          <w:p w14:paraId="4ACE53F1">
            <w:pPr>
              <w:pStyle w:val="12"/>
              <w:snapToGrid w:val="0"/>
              <w:spacing w:before="103"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0.4kV电缆终端，冷缩，铜芯，4*185+1*95</w:t>
            </w:r>
          </w:p>
        </w:tc>
        <w:tc>
          <w:tcPr>
            <w:tcW w:w="667" w:type="dxa"/>
            <w:noWrap w:val="0"/>
            <w:tcMar>
              <w:top w:w="-1" w:type="dxa"/>
              <w:left w:w="-1" w:type="dxa"/>
              <w:bottom w:w="-1" w:type="dxa"/>
              <w:right w:w="-1" w:type="dxa"/>
            </w:tcMar>
            <w:vAlign w:val="center"/>
          </w:tcPr>
          <w:p w14:paraId="7959A173">
            <w:pPr>
              <w:pStyle w:val="12"/>
              <w:snapToGrid w:val="0"/>
              <w:spacing w:before="105"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套</w:t>
            </w:r>
          </w:p>
        </w:tc>
        <w:tc>
          <w:tcPr>
            <w:tcW w:w="1017" w:type="dxa"/>
            <w:noWrap w:val="0"/>
            <w:tcMar>
              <w:top w:w="-1" w:type="dxa"/>
              <w:left w:w="-1" w:type="dxa"/>
              <w:bottom w:w="-1" w:type="dxa"/>
              <w:right w:w="-1" w:type="dxa"/>
            </w:tcMar>
            <w:vAlign w:val="center"/>
          </w:tcPr>
          <w:p w14:paraId="3A44975B">
            <w:pPr>
              <w:pStyle w:val="12"/>
              <w:snapToGrid w:val="0"/>
              <w:spacing w:before="129"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6</w:t>
            </w:r>
          </w:p>
        </w:tc>
      </w:tr>
      <w:tr w14:paraId="5AA1C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07" w:type="dxa"/>
            <w:noWrap w:val="0"/>
            <w:tcMar>
              <w:top w:w="-1" w:type="dxa"/>
              <w:left w:w="-1" w:type="dxa"/>
              <w:bottom w:w="-1" w:type="dxa"/>
              <w:right w:w="-1" w:type="dxa"/>
            </w:tcMar>
            <w:vAlign w:val="center"/>
          </w:tcPr>
          <w:p w14:paraId="0948BFF5">
            <w:pPr>
              <w:pStyle w:val="12"/>
              <w:snapToGrid w:val="0"/>
              <w:spacing w:before="100"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w:t>
            </w:r>
          </w:p>
        </w:tc>
        <w:tc>
          <w:tcPr>
            <w:tcW w:w="1917" w:type="dxa"/>
            <w:noWrap w:val="0"/>
            <w:tcMar>
              <w:top w:w="-1" w:type="dxa"/>
              <w:left w:w="-1" w:type="dxa"/>
              <w:bottom w:w="-1" w:type="dxa"/>
              <w:right w:w="-1" w:type="dxa"/>
            </w:tcMar>
            <w:vAlign w:val="center"/>
          </w:tcPr>
          <w:p w14:paraId="71B1AB5E">
            <w:pPr>
              <w:pStyle w:val="12"/>
              <w:snapToGrid w:val="0"/>
              <w:spacing w:before="75"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带形母线</w:t>
            </w:r>
          </w:p>
        </w:tc>
        <w:tc>
          <w:tcPr>
            <w:tcW w:w="5516" w:type="dxa"/>
            <w:noWrap w:val="0"/>
            <w:tcMar>
              <w:top w:w="-1" w:type="dxa"/>
              <w:left w:w="-1" w:type="dxa"/>
              <w:bottom w:w="-1" w:type="dxa"/>
              <w:right w:w="-1" w:type="dxa"/>
            </w:tcMar>
            <w:vAlign w:val="center"/>
          </w:tcPr>
          <w:p w14:paraId="1DFB7784">
            <w:pPr>
              <w:pStyle w:val="12"/>
              <w:snapToGrid w:val="0"/>
              <w:spacing w:before="76"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铜母线TMY-100*10</w:t>
            </w:r>
          </w:p>
        </w:tc>
        <w:tc>
          <w:tcPr>
            <w:tcW w:w="667" w:type="dxa"/>
            <w:noWrap w:val="0"/>
            <w:tcMar>
              <w:top w:w="-1" w:type="dxa"/>
              <w:left w:w="-1" w:type="dxa"/>
              <w:bottom w:w="-1" w:type="dxa"/>
              <w:right w:w="-1" w:type="dxa"/>
            </w:tcMar>
            <w:vAlign w:val="center"/>
          </w:tcPr>
          <w:p w14:paraId="79C7D02E">
            <w:pPr>
              <w:pStyle w:val="12"/>
              <w:snapToGrid w:val="0"/>
              <w:spacing w:before="75"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米</w:t>
            </w:r>
          </w:p>
        </w:tc>
        <w:tc>
          <w:tcPr>
            <w:tcW w:w="1017" w:type="dxa"/>
            <w:noWrap w:val="0"/>
            <w:tcMar>
              <w:top w:w="-1" w:type="dxa"/>
              <w:left w:w="-1" w:type="dxa"/>
              <w:bottom w:w="-1" w:type="dxa"/>
              <w:right w:w="-1" w:type="dxa"/>
            </w:tcMar>
            <w:vAlign w:val="center"/>
          </w:tcPr>
          <w:p w14:paraId="41DB5D36">
            <w:pPr>
              <w:pStyle w:val="12"/>
              <w:snapToGrid w:val="0"/>
              <w:spacing w:before="100"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9</w:t>
            </w:r>
          </w:p>
        </w:tc>
      </w:tr>
      <w:tr w14:paraId="5E70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7" w:type="dxa"/>
            <w:noWrap w:val="0"/>
            <w:tcMar>
              <w:top w:w="-1" w:type="dxa"/>
              <w:left w:w="-1" w:type="dxa"/>
              <w:bottom w:w="-1" w:type="dxa"/>
              <w:right w:w="-1" w:type="dxa"/>
            </w:tcMar>
            <w:vAlign w:val="center"/>
          </w:tcPr>
          <w:p w14:paraId="4D9F0A40">
            <w:pPr>
              <w:pStyle w:val="12"/>
              <w:snapToGrid w:val="0"/>
              <w:spacing w:before="139"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w:t>
            </w:r>
          </w:p>
        </w:tc>
        <w:tc>
          <w:tcPr>
            <w:tcW w:w="1917" w:type="dxa"/>
            <w:noWrap w:val="0"/>
            <w:tcMar>
              <w:top w:w="-1" w:type="dxa"/>
              <w:left w:w="-1" w:type="dxa"/>
              <w:bottom w:w="-1" w:type="dxa"/>
              <w:right w:w="-1" w:type="dxa"/>
            </w:tcMar>
            <w:vAlign w:val="center"/>
          </w:tcPr>
          <w:p w14:paraId="7FD9D39E">
            <w:pPr>
              <w:pStyle w:val="12"/>
              <w:snapToGrid w:val="0"/>
              <w:spacing w:before="115"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带形母线</w:t>
            </w:r>
          </w:p>
        </w:tc>
        <w:tc>
          <w:tcPr>
            <w:tcW w:w="5516" w:type="dxa"/>
            <w:noWrap w:val="0"/>
            <w:tcMar>
              <w:top w:w="-1" w:type="dxa"/>
              <w:left w:w="-1" w:type="dxa"/>
              <w:bottom w:w="-1" w:type="dxa"/>
              <w:right w:w="-1" w:type="dxa"/>
            </w:tcMar>
            <w:vAlign w:val="center"/>
          </w:tcPr>
          <w:p w14:paraId="553550FB">
            <w:pPr>
              <w:pStyle w:val="12"/>
              <w:snapToGrid w:val="0"/>
              <w:spacing w:before="116"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铜母线TMY-80*8</w:t>
            </w:r>
          </w:p>
        </w:tc>
        <w:tc>
          <w:tcPr>
            <w:tcW w:w="667" w:type="dxa"/>
            <w:noWrap w:val="0"/>
            <w:tcMar>
              <w:top w:w="-1" w:type="dxa"/>
              <w:left w:w="-1" w:type="dxa"/>
              <w:bottom w:w="-1" w:type="dxa"/>
              <w:right w:w="-1" w:type="dxa"/>
            </w:tcMar>
            <w:vAlign w:val="center"/>
          </w:tcPr>
          <w:p w14:paraId="31F0CC83">
            <w:pPr>
              <w:pStyle w:val="12"/>
              <w:snapToGrid w:val="0"/>
              <w:spacing w:before="115"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米</w:t>
            </w:r>
          </w:p>
        </w:tc>
        <w:tc>
          <w:tcPr>
            <w:tcW w:w="1017" w:type="dxa"/>
            <w:noWrap w:val="0"/>
            <w:tcMar>
              <w:top w:w="-1" w:type="dxa"/>
              <w:left w:w="-1" w:type="dxa"/>
              <w:bottom w:w="-1" w:type="dxa"/>
              <w:right w:w="-1" w:type="dxa"/>
            </w:tcMar>
            <w:vAlign w:val="center"/>
          </w:tcPr>
          <w:p w14:paraId="2630611A">
            <w:pPr>
              <w:pStyle w:val="12"/>
              <w:snapToGrid w:val="0"/>
              <w:spacing w:before="139"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w:t>
            </w:r>
          </w:p>
        </w:tc>
      </w:tr>
      <w:tr w14:paraId="756E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7" w:type="dxa"/>
            <w:noWrap w:val="0"/>
            <w:tcMar>
              <w:top w:w="-1" w:type="dxa"/>
              <w:left w:w="-1" w:type="dxa"/>
              <w:bottom w:w="-1" w:type="dxa"/>
              <w:right w:w="-1" w:type="dxa"/>
            </w:tcMar>
            <w:vAlign w:val="center"/>
          </w:tcPr>
          <w:p w14:paraId="2DA7F689">
            <w:pPr>
              <w:pStyle w:val="12"/>
              <w:snapToGrid w:val="0"/>
              <w:spacing w:before="120"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5</w:t>
            </w:r>
          </w:p>
        </w:tc>
        <w:tc>
          <w:tcPr>
            <w:tcW w:w="1917" w:type="dxa"/>
            <w:noWrap w:val="0"/>
            <w:tcMar>
              <w:top w:w="-1" w:type="dxa"/>
              <w:left w:w="-1" w:type="dxa"/>
              <w:bottom w:w="-1" w:type="dxa"/>
              <w:right w:w="-1" w:type="dxa"/>
            </w:tcMar>
            <w:vAlign w:val="center"/>
          </w:tcPr>
          <w:p w14:paraId="5033C8C4">
            <w:pPr>
              <w:pStyle w:val="12"/>
              <w:snapToGrid w:val="0"/>
              <w:spacing w:before="96"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带形母线</w:t>
            </w:r>
          </w:p>
        </w:tc>
        <w:tc>
          <w:tcPr>
            <w:tcW w:w="5516" w:type="dxa"/>
            <w:noWrap w:val="0"/>
            <w:tcMar>
              <w:top w:w="-1" w:type="dxa"/>
              <w:left w:w="-1" w:type="dxa"/>
              <w:bottom w:w="-1" w:type="dxa"/>
              <w:right w:w="-1" w:type="dxa"/>
            </w:tcMar>
            <w:vAlign w:val="center"/>
          </w:tcPr>
          <w:p w14:paraId="3E40BF98">
            <w:pPr>
              <w:pStyle w:val="12"/>
              <w:snapToGrid w:val="0"/>
              <w:spacing w:before="97"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铜母线TMY-50*5</w:t>
            </w:r>
          </w:p>
        </w:tc>
        <w:tc>
          <w:tcPr>
            <w:tcW w:w="667" w:type="dxa"/>
            <w:noWrap w:val="0"/>
            <w:tcMar>
              <w:top w:w="-1" w:type="dxa"/>
              <w:left w:w="-1" w:type="dxa"/>
              <w:bottom w:w="-1" w:type="dxa"/>
              <w:right w:w="-1" w:type="dxa"/>
            </w:tcMar>
            <w:vAlign w:val="center"/>
          </w:tcPr>
          <w:p w14:paraId="17B2678B">
            <w:pPr>
              <w:pStyle w:val="12"/>
              <w:snapToGrid w:val="0"/>
              <w:spacing w:before="96"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米</w:t>
            </w:r>
          </w:p>
        </w:tc>
        <w:tc>
          <w:tcPr>
            <w:tcW w:w="1017" w:type="dxa"/>
            <w:noWrap w:val="0"/>
            <w:tcMar>
              <w:top w:w="-1" w:type="dxa"/>
              <w:left w:w="-1" w:type="dxa"/>
              <w:bottom w:w="-1" w:type="dxa"/>
              <w:right w:w="-1" w:type="dxa"/>
            </w:tcMar>
            <w:vAlign w:val="center"/>
          </w:tcPr>
          <w:p w14:paraId="2BF833A1">
            <w:pPr>
              <w:pStyle w:val="12"/>
              <w:snapToGrid w:val="0"/>
              <w:spacing w:before="120"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w:t>
            </w:r>
          </w:p>
        </w:tc>
      </w:tr>
      <w:tr w14:paraId="6E209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7" w:type="dxa"/>
            <w:noWrap w:val="0"/>
            <w:tcMar>
              <w:top w:w="-1" w:type="dxa"/>
              <w:left w:w="-1" w:type="dxa"/>
              <w:bottom w:w="-1" w:type="dxa"/>
              <w:right w:w="-1" w:type="dxa"/>
            </w:tcMar>
            <w:vAlign w:val="center"/>
          </w:tcPr>
          <w:p w14:paraId="42E4F2D4">
            <w:pPr>
              <w:pStyle w:val="12"/>
              <w:snapToGrid w:val="0"/>
              <w:spacing w:before="221"/>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6</w:t>
            </w:r>
          </w:p>
        </w:tc>
        <w:tc>
          <w:tcPr>
            <w:tcW w:w="1917" w:type="dxa"/>
            <w:noWrap w:val="0"/>
            <w:tcMar>
              <w:top w:w="-1" w:type="dxa"/>
              <w:left w:w="-1" w:type="dxa"/>
              <w:bottom w:w="-1" w:type="dxa"/>
              <w:right w:w="-1" w:type="dxa"/>
            </w:tcMar>
            <w:vAlign w:val="center"/>
          </w:tcPr>
          <w:p w14:paraId="1F513536">
            <w:pPr>
              <w:pStyle w:val="12"/>
              <w:snapToGrid w:val="0"/>
              <w:spacing w:before="58"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送配电装置 系统</w:t>
            </w:r>
          </w:p>
        </w:tc>
        <w:tc>
          <w:tcPr>
            <w:tcW w:w="5516" w:type="dxa"/>
            <w:noWrap w:val="0"/>
            <w:tcMar>
              <w:top w:w="-1" w:type="dxa"/>
              <w:left w:w="-1" w:type="dxa"/>
              <w:bottom w:w="-1" w:type="dxa"/>
              <w:right w:w="-1" w:type="dxa"/>
            </w:tcMar>
            <w:vAlign w:val="center"/>
          </w:tcPr>
          <w:p w14:paraId="10ED02D5">
            <w:pPr>
              <w:pStyle w:val="12"/>
              <w:snapToGrid w:val="0"/>
              <w:spacing w:before="196"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送配电装置系统调试1kV以下交流供电(综合)</w:t>
            </w:r>
          </w:p>
        </w:tc>
        <w:tc>
          <w:tcPr>
            <w:tcW w:w="667" w:type="dxa"/>
            <w:noWrap w:val="0"/>
            <w:tcMar>
              <w:top w:w="-1" w:type="dxa"/>
              <w:left w:w="-1" w:type="dxa"/>
              <w:bottom w:w="-1" w:type="dxa"/>
              <w:right w:w="-1" w:type="dxa"/>
            </w:tcMar>
            <w:vAlign w:val="center"/>
          </w:tcPr>
          <w:p w14:paraId="4557238E">
            <w:pPr>
              <w:pStyle w:val="12"/>
              <w:snapToGrid w:val="0"/>
              <w:spacing w:before="96" w:line="240" w:lineRule="auto"/>
              <w:ind w:left="0" w:leftChars="0" w:right="0" w:rightChars="0" w:firstLine="0" w:firstLineChars="0"/>
              <w:jc w:val="center"/>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系统</w:t>
            </w:r>
          </w:p>
        </w:tc>
        <w:tc>
          <w:tcPr>
            <w:tcW w:w="1017" w:type="dxa"/>
            <w:noWrap w:val="0"/>
            <w:tcMar>
              <w:top w:w="-1" w:type="dxa"/>
              <w:left w:w="-1" w:type="dxa"/>
              <w:bottom w:w="-1" w:type="dxa"/>
              <w:right w:w="-1" w:type="dxa"/>
            </w:tcMar>
            <w:vAlign w:val="center"/>
          </w:tcPr>
          <w:p w14:paraId="10F3770F">
            <w:pPr>
              <w:pStyle w:val="12"/>
              <w:snapToGrid w:val="0"/>
              <w:spacing w:before="120" w:line="240" w:lineRule="auto"/>
              <w:ind w:left="0" w:leftChars="0" w:right="0" w:rightChars="0" w:firstLine="0" w:firstLineChars="0"/>
              <w:jc w:val="center"/>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w:t>
            </w:r>
          </w:p>
        </w:tc>
      </w:tr>
      <w:tr w14:paraId="6BA20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707" w:type="dxa"/>
            <w:noWrap w:val="0"/>
            <w:tcMar>
              <w:top w:w="-1" w:type="dxa"/>
              <w:left w:w="-1" w:type="dxa"/>
              <w:bottom w:w="-1" w:type="dxa"/>
              <w:right w:w="-1" w:type="dxa"/>
            </w:tcMar>
            <w:vAlign w:val="center"/>
          </w:tcPr>
          <w:p w14:paraId="7CCAF402">
            <w:pPr>
              <w:pStyle w:val="12"/>
              <w:snapToGrid w:val="0"/>
              <w:spacing w:before="182"/>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7</w:t>
            </w:r>
          </w:p>
        </w:tc>
        <w:tc>
          <w:tcPr>
            <w:tcW w:w="1917" w:type="dxa"/>
            <w:noWrap w:val="0"/>
            <w:tcMar>
              <w:top w:w="-1" w:type="dxa"/>
              <w:left w:w="-1" w:type="dxa"/>
              <w:bottom w:w="-1" w:type="dxa"/>
              <w:right w:w="-1" w:type="dxa"/>
            </w:tcMar>
            <w:vAlign w:val="center"/>
          </w:tcPr>
          <w:p w14:paraId="21833F32">
            <w:pPr>
              <w:pStyle w:val="12"/>
              <w:snapToGrid w:val="0"/>
              <w:spacing w:before="159"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计量柜基础</w:t>
            </w:r>
          </w:p>
        </w:tc>
        <w:tc>
          <w:tcPr>
            <w:tcW w:w="5516" w:type="dxa"/>
            <w:noWrap w:val="0"/>
            <w:tcMar>
              <w:top w:w="-1" w:type="dxa"/>
              <w:left w:w="-1" w:type="dxa"/>
              <w:bottom w:w="-1" w:type="dxa"/>
              <w:right w:w="-1" w:type="dxa"/>
            </w:tcMar>
            <w:vAlign w:val="center"/>
          </w:tcPr>
          <w:p w14:paraId="6C87F9EA">
            <w:pPr>
              <w:pStyle w:val="12"/>
              <w:snapToGrid w:val="0"/>
              <w:spacing w:before="159"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800mm*1000mm*150mm钢结构基础</w:t>
            </w:r>
          </w:p>
        </w:tc>
        <w:tc>
          <w:tcPr>
            <w:tcW w:w="667" w:type="dxa"/>
            <w:noWrap w:val="0"/>
            <w:tcMar>
              <w:top w:w="-1" w:type="dxa"/>
              <w:left w:w="-1" w:type="dxa"/>
              <w:bottom w:w="-1" w:type="dxa"/>
              <w:right w:w="-1" w:type="dxa"/>
            </w:tcMar>
            <w:vAlign w:val="center"/>
          </w:tcPr>
          <w:p w14:paraId="72FAC586">
            <w:pPr>
              <w:pStyle w:val="12"/>
              <w:snapToGrid w:val="0"/>
              <w:spacing w:before="162"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座</w:t>
            </w:r>
          </w:p>
        </w:tc>
        <w:tc>
          <w:tcPr>
            <w:tcW w:w="1017" w:type="dxa"/>
            <w:noWrap w:val="0"/>
            <w:tcMar>
              <w:top w:w="-1" w:type="dxa"/>
              <w:left w:w="-1" w:type="dxa"/>
              <w:bottom w:w="-1" w:type="dxa"/>
              <w:right w:w="-1" w:type="dxa"/>
            </w:tcMar>
            <w:vAlign w:val="center"/>
          </w:tcPr>
          <w:p w14:paraId="7FADF608">
            <w:pPr>
              <w:pStyle w:val="12"/>
              <w:snapToGrid w:val="0"/>
              <w:spacing w:before="182" w:line="240" w:lineRule="auto"/>
              <w:ind w:left="0" w:leftChars="0" w:right="0" w:rightChars="0" w:firstLine="0" w:firstLineChars="0"/>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w:t>
            </w:r>
          </w:p>
        </w:tc>
      </w:tr>
    </w:tbl>
    <w:p w14:paraId="6DF4108E">
      <w:pPr>
        <w:pStyle w:val="6"/>
        <w:numPr>
          <w:ilvl w:val="0"/>
          <w:numId w:val="0"/>
        </w:numPr>
        <w:rPr>
          <w:rFonts w:hint="default"/>
          <w:lang w:val="en-US" w:eastAsia="zh-CN"/>
        </w:rPr>
      </w:pPr>
    </w:p>
    <w:p w14:paraId="613B6FE7">
      <w:pPr>
        <w:pStyle w:val="5"/>
        <w:keepNext w:val="0"/>
        <w:keepLines w:val="0"/>
        <w:widowControl w:val="0"/>
        <w:suppressLineNumbers w:val="0"/>
        <w:autoSpaceDE w:val="0"/>
        <w:autoSpaceDN/>
        <w:spacing w:before="100" w:beforeAutospacing="1" w:after="0" w:afterAutospacing="0" w:line="360" w:lineRule="auto"/>
        <w:ind w:right="0" w:rightChars="0"/>
        <w:jc w:val="both"/>
        <w:rPr>
          <w:rFonts w:hint="eastAsia" w:ascii="仿宋" w:hAnsi="仿宋" w:eastAsia="仿宋" w:cs="仿宋"/>
          <w:b/>
          <w:bCs w:val="0"/>
          <w:color w:val="000000"/>
          <w:kern w:val="2"/>
          <w:sz w:val="28"/>
          <w:szCs w:val="28"/>
        </w:rPr>
      </w:pPr>
      <w:r>
        <w:rPr>
          <w:rFonts w:hint="eastAsia" w:ascii="仿宋" w:hAnsi="仿宋" w:eastAsia="仿宋" w:cs="仿宋"/>
          <w:b/>
          <w:bCs w:val="0"/>
          <w:color w:val="000000"/>
          <w:kern w:val="2"/>
          <w:sz w:val="28"/>
          <w:szCs w:val="28"/>
          <w:lang w:val="en-US" w:eastAsia="zh-CN" w:bidi="ar"/>
        </w:rPr>
        <w:t>二、其他要求</w:t>
      </w:r>
    </w:p>
    <w:p w14:paraId="6526D94A">
      <w:pPr>
        <w:pStyle w:val="4"/>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1.报价要求：</w:t>
      </w:r>
    </w:p>
    <w:p w14:paraId="18B29B77">
      <w:pPr>
        <w:pStyle w:val="4"/>
        <w:pageBreakBefore w:val="0"/>
        <w:widowControl w:val="0"/>
        <w:kinsoku/>
        <w:wordWrap/>
        <w:overflowPunct/>
        <w:topLinePunct w:val="0"/>
        <w:autoSpaceDE/>
        <w:autoSpaceDN/>
        <w:bidi w:val="0"/>
        <w:adjustRightInd/>
        <w:snapToGrid/>
        <w:spacing w:after="0" w:line="360" w:lineRule="auto"/>
        <w:ind w:left="0" w:leftChars="0" w:firstLine="840" w:firstLineChars="3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⑴本项目综合单价报价，询价最高限价：94880元。</w:t>
      </w:r>
    </w:p>
    <w:p w14:paraId="4D5455F8">
      <w:pPr>
        <w:pStyle w:val="4"/>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⑵本项目应以综合单价报价，报价表中询价单价不得超过最高单价限价；询价总价不得超过最高限价，询价单价超过最高单价限价或询价总价超过最高限价的视为无效报价；本次报价须包含项目所需的采购、制造、检测、运输、装卸、保险、安装、税费以及验收、质保期保障等相关服务的全部费用。</w:t>
      </w:r>
    </w:p>
    <w:p w14:paraId="11B2A8B5">
      <w:pPr>
        <w:pStyle w:val="4"/>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⑶供应商所报的报价在合同执行过程中是固定不变的，不得以任何理由予以变更。任何包含价格调整的要求，将被认为是非实质性响应而予以拒绝。</w:t>
      </w:r>
    </w:p>
    <w:p w14:paraId="65C4A417">
      <w:pPr>
        <w:pStyle w:val="4"/>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⑷询价文件只允许有一个报价，有选择的或有条件的报价将不予接受。</w:t>
      </w:r>
    </w:p>
    <w:p w14:paraId="47369298">
      <w:pPr>
        <w:pStyle w:val="4"/>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5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⑸</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所有产品必须是全新的、未使用过的，采购所有设备应符合相应国家标准，</w:t>
      </w:r>
    </w:p>
    <w:p w14:paraId="6C6C7A0E">
      <w:pPr>
        <w:pStyle w:val="4"/>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6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⑹</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采购时注意要求供应商需保证产品使用的安全性能与检测结果的可靠性。成交供应商及制造商对询价产品使用的安全性能与可靠性负全部责任。</w:t>
      </w:r>
    </w:p>
    <w:p w14:paraId="1A0FD220">
      <w:pPr>
        <w:pStyle w:val="4"/>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2.结算方式及付款期限：</w:t>
      </w:r>
    </w:p>
    <w:p w14:paraId="399B12D3">
      <w:pPr>
        <w:pStyle w:val="4"/>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甲方收到货物并验收合格后，乙方提供合法增值税发票，甲方根据资金支付审批流程进行审批，在审批完成后15个工作日内支付合同价95%货款，剩余5%货款在2年质保期满后，甲方根据乙方提供的增值税发票15个工作日内付清剩余5%的货款（无息）。</w:t>
      </w:r>
    </w:p>
    <w:p w14:paraId="1D8DE39D">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outlineLvl w:val="0"/>
        <w:rPr>
          <w:rFonts w:hint="default" w:ascii="仿宋_GB2312" w:hAnsi="Times New Roman" w:eastAsia="仿宋_GB2312" w:cs="Times New Roman"/>
          <w:b/>
          <w:color w:val="000000"/>
          <w:sz w:val="28"/>
          <w:szCs w:val="28"/>
          <w:highlight w:val="none"/>
          <w:lang w:val="en-US" w:eastAsia="zh-CN"/>
        </w:rPr>
      </w:pPr>
    </w:p>
    <w:p w14:paraId="72CD0DB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A11BFF"/>
    <w:multiLevelType w:val="multilevel"/>
    <w:tmpl w:val="39A11BFF"/>
    <w:lvl w:ilvl="0" w:tentative="0">
      <w:start w:val="1"/>
      <w:numFmt w:val="chineseCountingThousand"/>
      <w:lvlText w:val="第%1章"/>
      <w:lvlJc w:val="center"/>
      <w:pPr>
        <w:tabs>
          <w:tab w:val="left" w:pos="1134"/>
        </w:tabs>
        <w:ind w:left="0" w:firstLine="288"/>
      </w:pPr>
      <w:rPr>
        <w:rFonts w:hint="eastAsia"/>
      </w:rPr>
    </w:lvl>
    <w:lvl w:ilvl="1" w:tentative="0">
      <w:start w:val="1"/>
      <w:numFmt w:val="decimal"/>
      <w:isLgl/>
      <w:lvlText w:val="%1.%2"/>
      <w:lvlJc w:val="left"/>
      <w:pPr>
        <w:tabs>
          <w:tab w:val="left" w:pos="567"/>
        </w:tabs>
        <w:ind w:left="0" w:firstLine="0"/>
      </w:pPr>
      <w:rPr>
        <w:rFonts w:hint="eastAsia"/>
      </w:rPr>
    </w:lvl>
    <w:lvl w:ilvl="2" w:tentative="0">
      <w:start w:val="1"/>
      <w:numFmt w:val="decimal"/>
      <w:isLgl/>
      <w:lvlText w:val="%1.%2.%3"/>
      <w:lvlJc w:val="left"/>
      <w:pPr>
        <w:tabs>
          <w:tab w:val="left" w:pos="851"/>
        </w:tabs>
        <w:ind w:left="0" w:firstLine="0"/>
      </w:pPr>
      <w:rPr>
        <w:rFonts w:hint="eastAsia"/>
      </w:rPr>
    </w:lvl>
    <w:lvl w:ilvl="3" w:tentative="0">
      <w:start w:val="1"/>
      <w:numFmt w:val="decimal"/>
      <w:pStyle w:val="2"/>
      <w:isLgl/>
      <w:lvlText w:val="%1.%2.%3.%4"/>
      <w:lvlJc w:val="left"/>
      <w:pPr>
        <w:tabs>
          <w:tab w:val="left" w:pos="964"/>
        </w:tabs>
        <w:ind w:left="0" w:firstLine="0"/>
      </w:pPr>
      <w:rPr>
        <w:rFonts w:hint="eastAsia"/>
      </w:rPr>
    </w:lvl>
    <w:lvl w:ilvl="4" w:tentative="0">
      <w:start w:val="1"/>
      <w:numFmt w:val="decimal"/>
      <w:isLgl/>
      <w:lvlText w:val="%1.%2.%3.%4.%5"/>
      <w:lvlJc w:val="left"/>
      <w:pPr>
        <w:tabs>
          <w:tab w:val="left" w:pos="1134"/>
        </w:tabs>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E6717"/>
    <w:rsid w:val="017A477C"/>
    <w:rsid w:val="05164BE7"/>
    <w:rsid w:val="08FE7A50"/>
    <w:rsid w:val="14633349"/>
    <w:rsid w:val="14C3199F"/>
    <w:rsid w:val="154B619B"/>
    <w:rsid w:val="20820C62"/>
    <w:rsid w:val="22D12AB0"/>
    <w:rsid w:val="33296AFD"/>
    <w:rsid w:val="3C4C1B13"/>
    <w:rsid w:val="3C9C38C6"/>
    <w:rsid w:val="3F795E56"/>
    <w:rsid w:val="423A63C0"/>
    <w:rsid w:val="48FC164D"/>
    <w:rsid w:val="49DF3338"/>
    <w:rsid w:val="4D221D9C"/>
    <w:rsid w:val="535F3D25"/>
    <w:rsid w:val="5F3A145E"/>
    <w:rsid w:val="62A04636"/>
    <w:rsid w:val="677D1E3B"/>
    <w:rsid w:val="D5F29B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numPr>
        <w:ilvl w:val="3"/>
        <w:numId w:val="1"/>
      </w:numPr>
      <w:spacing w:before="240" w:after="240" w:line="377" w:lineRule="auto"/>
      <w:outlineLvl w:val="3"/>
    </w:pPr>
    <w:rPr>
      <w:rFonts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仿宋_GB2312"/>
      <w:sz w:val="24"/>
      <w:szCs w:val="21"/>
    </w:rPr>
  </w:style>
  <w:style w:type="paragraph" w:styleId="4">
    <w:name w:val="Body Text Indent"/>
    <w:basedOn w:val="1"/>
    <w:next w:val="1"/>
    <w:qFormat/>
    <w:uiPriority w:val="0"/>
    <w:pPr>
      <w:spacing w:after="120"/>
      <w:ind w:left="420" w:leftChars="20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w:basedOn w:val="3"/>
    <w:next w:val="1"/>
    <w:qFormat/>
    <w:uiPriority w:val="0"/>
    <w:pPr>
      <w:autoSpaceDE w:val="0"/>
      <w:autoSpaceDN w:val="0"/>
      <w:adjustRightInd w:val="0"/>
      <w:spacing w:line="360" w:lineRule="auto"/>
      <w:ind w:firstLine="420"/>
    </w:pPr>
    <w:rPr>
      <w:rFonts w:ascii="宋体" w:hAnsi="Times New Roman" w:eastAsia="宋体"/>
      <w:szCs w:val="20"/>
      <w:lang w:val="zh-CN"/>
    </w:rPr>
  </w:style>
  <w:style w:type="character" w:customStyle="1" w:styleId="9">
    <w:name w:val="font11"/>
    <w:basedOn w:val="8"/>
    <w:qFormat/>
    <w:uiPriority w:val="0"/>
    <w:rPr>
      <w:rFonts w:ascii="Arial" w:hAnsi="Arial" w:cs="Arial"/>
      <w:color w:val="000000"/>
      <w:sz w:val="20"/>
      <w:szCs w:val="20"/>
      <w:u w:val="none"/>
    </w:rPr>
  </w:style>
  <w:style w:type="character" w:customStyle="1" w:styleId="10">
    <w:name w:val="font112"/>
    <w:basedOn w:val="8"/>
    <w:qFormat/>
    <w:uiPriority w:val="0"/>
    <w:rPr>
      <w:rFonts w:hint="eastAsia" w:ascii="宋体" w:hAnsi="宋体" w:eastAsia="宋体" w:cs="宋体"/>
      <w:color w:val="000000"/>
      <w:sz w:val="20"/>
      <w:szCs w:val="20"/>
      <w:u w:val="none"/>
    </w:rPr>
  </w:style>
  <w:style w:type="character" w:customStyle="1" w:styleId="11">
    <w:name w:val="font151"/>
    <w:basedOn w:val="8"/>
    <w:qFormat/>
    <w:uiPriority w:val="0"/>
    <w:rPr>
      <w:rFonts w:hint="default" w:ascii="Arial" w:hAnsi="Arial" w:cs="Arial"/>
      <w:color w:val="000000"/>
      <w:sz w:val="20"/>
      <w:szCs w:val="20"/>
      <w:u w:val="none"/>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1119</Words>
  <Characters>1322</Characters>
  <Lines>0</Lines>
  <Paragraphs>0</Paragraphs>
  <TotalTime>0</TotalTime>
  <ScaleCrop>false</ScaleCrop>
  <LinksUpToDate>false</LinksUpToDate>
  <CharactersWithSpaces>1367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2025-12-08T11:47:00Z</dcterms:created>
  <dc:creator>admin</dc:creator>
  <cp:lastModifiedBy>徐徐徐</cp:lastModifiedBy>
  <dcterms:modified xsi:type="dcterms:W3CDTF">2026-05-20T03:53:28Z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eyJoZGlkIjoiMjRjZTViNWM3NTBkNDVmNmY2MWYxNzk1NmM1NjllOTkiLCJ1c2VySWQiOiIyNDM1NjgwODAifQ==</vt:lpwstr>
  </property>
  <property fmtid="{D5CDD505-2E9C-101B-9397-08002B2CF9AE}" pid="4" name="ICV">
    <vt:lpwstr>F130ACFD21634831AB374AAE741F0B7D_12</vt:lpwstr>
  </property>
</Properties>
</file>